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0CB" w:rsidRDefault="00D4394F">
      <w:pPr>
        <w:spacing w:line="1" w:lineRule="exact"/>
      </w:pPr>
      <w:r>
        <w:rPr>
          <w:noProof/>
          <w:lang w:bidi="ar-SA"/>
        </w:rPr>
        <w:drawing>
          <wp:anchor distT="0" distB="0" distL="114300" distR="492125" simplePos="0" relativeHeight="125829388" behindDoc="0" locked="0" layoutInCell="1" allowOverlap="1">
            <wp:simplePos x="0" y="0"/>
            <wp:positionH relativeFrom="page">
              <wp:posOffset>896620</wp:posOffset>
            </wp:positionH>
            <wp:positionV relativeFrom="paragraph">
              <wp:posOffset>12700</wp:posOffset>
            </wp:positionV>
            <wp:extent cx="731520" cy="749935"/>
            <wp:effectExtent l="0" t="0" r="0" b="0"/>
            <wp:wrapSquare wrapText="right"/>
            <wp:docPr id="44" name="Shap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box 4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3152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100330" distB="222885" distL="358140" distR="114300" simplePos="0" relativeHeight="125829389" behindDoc="0" locked="0" layoutInCell="1" allowOverlap="1">
                <wp:simplePos x="0" y="0"/>
                <wp:positionH relativeFrom="page">
                  <wp:posOffset>1140460</wp:posOffset>
                </wp:positionH>
                <wp:positionV relativeFrom="paragraph">
                  <wp:posOffset>113030</wp:posOffset>
                </wp:positionV>
                <wp:extent cx="862330" cy="426720"/>
                <wp:effectExtent l="0" t="0" r="0" b="0"/>
                <wp:wrapSquare wrapText="right"/>
                <wp:docPr id="46" name="Shap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330" cy="426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660CB" w:rsidRDefault="00D4394F">
                            <w:pPr>
                              <w:pStyle w:val="a6"/>
                              <w:spacing w:line="286" w:lineRule="auto"/>
                              <w:jc w:val="righ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383D3E"/>
                              </w:rPr>
                              <w:t xml:space="preserve">Анти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</w:rPr>
                              <w:t>контрафакт</w:t>
                            </w:r>
                          </w:p>
                          <w:p w:rsidR="00E660CB" w:rsidRDefault="00D4394F">
                            <w:pPr>
                              <w:pStyle w:val="a6"/>
                              <w:spacing w:line="240" w:lineRule="auto"/>
                              <w:jc w:val="right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383D3E"/>
                                <w:sz w:val="9"/>
                                <w:szCs w:val="9"/>
                              </w:rPr>
                              <w:t xml:space="preserve">Международная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383D3E"/>
                                <w:sz w:val="9"/>
                                <w:szCs w:val="9"/>
                              </w:rPr>
                              <w:t>а?соци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383D3E"/>
                                <w:sz w:val="9"/>
                                <w:szCs w:val="9"/>
                              </w:rPr>
                              <w:t>?ция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72" type="#_x0000_t202" style="position:absolute;margin-left:89.799999999999997pt;margin-top:8.9000000000000004pt;width:67.900000000000006pt;height:33.600000000000001pt;z-index:-125829364;mso-wrap-distance-left:28.199999999999999pt;mso-wrap-distance-top:7.9000000000000004pt;mso-wrap-distance-right:9.pt;mso-wrap-distance-bottom:17.550000000000001pt;mso-position-horizontal-relative:page" filled="f" stroked="f">
                <v:textbox inset="0,0,0,0">
                  <w:txbxContent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86" w:lineRule="auto"/>
                        <w:ind w:left="0" w:right="0" w:firstLine="0"/>
                        <w:jc w:val="righ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383D3E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Анти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контрафакт</w:t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383D3E"/>
                          <w:spacing w:val="0"/>
                          <w:w w:val="100"/>
                          <w:position w:val="0"/>
                          <w:sz w:val="9"/>
                          <w:szCs w:val="9"/>
                          <w:shd w:val="clear" w:color="auto" w:fill="auto"/>
                          <w:lang w:val="ru-RU" w:eastAsia="ru-RU" w:bidi="ru-RU"/>
                        </w:rPr>
                        <w:t>Международная а?соци?ция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:rsidR="00E660CB" w:rsidRDefault="00D4394F">
      <w:pPr>
        <w:pStyle w:val="a6"/>
        <w:spacing w:after="100" w:line="295" w:lineRule="auto"/>
        <w:ind w:left="200" w:firstLine="20"/>
        <w:rPr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Международная </w:t>
      </w:r>
      <w:r>
        <w:rPr>
          <w:rFonts w:ascii="Arial" w:eastAsia="Arial" w:hAnsi="Arial" w:cs="Arial"/>
          <w:color w:val="000000"/>
          <w:sz w:val="17"/>
          <w:szCs w:val="17"/>
        </w:rPr>
        <w:t>ассоциац</w:t>
      </w:r>
      <w:bookmarkStart w:id="0" w:name="_GoBack"/>
      <w:bookmarkEnd w:id="0"/>
      <w:r>
        <w:rPr>
          <w:rFonts w:ascii="Arial" w:eastAsia="Arial" w:hAnsi="Arial" w:cs="Arial"/>
          <w:color w:val="000000"/>
          <w:sz w:val="17"/>
          <w:szCs w:val="17"/>
        </w:rPr>
        <w:t xml:space="preserve">ия </w:t>
      </w:r>
      <w:r>
        <w:rPr>
          <w:rFonts w:ascii="Arial" w:eastAsia="Arial" w:hAnsi="Arial" w:cs="Arial"/>
          <w:sz w:val="17"/>
          <w:szCs w:val="17"/>
        </w:rPr>
        <w:t xml:space="preserve">организаций 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осуществляющих деятельность по противодействию незаконному обороту </w:t>
      </w:r>
      <w:r>
        <w:rPr>
          <w:rFonts w:ascii="Arial" w:eastAsia="Arial" w:hAnsi="Arial" w:cs="Arial"/>
          <w:sz w:val="17"/>
          <w:szCs w:val="17"/>
        </w:rPr>
        <w:t xml:space="preserve">контрафактной </w:t>
      </w:r>
      <w:r>
        <w:rPr>
          <w:rFonts w:ascii="Arial" w:eastAsia="Arial" w:hAnsi="Arial" w:cs="Arial"/>
          <w:color w:val="000000"/>
          <w:sz w:val="17"/>
          <w:szCs w:val="17"/>
        </w:rPr>
        <w:t>продукции «</w:t>
      </w:r>
      <w:proofErr w:type="spellStart"/>
      <w:r>
        <w:rPr>
          <w:rFonts w:ascii="Arial" w:eastAsia="Arial" w:hAnsi="Arial" w:cs="Arial"/>
          <w:color w:val="000000"/>
          <w:sz w:val="17"/>
          <w:szCs w:val="17"/>
        </w:rPr>
        <w:t>Антиконтрафакт</w:t>
      </w:r>
      <w:proofErr w:type="spellEnd"/>
      <w:r>
        <w:rPr>
          <w:rFonts w:ascii="Arial" w:eastAsia="Arial" w:hAnsi="Arial" w:cs="Arial"/>
          <w:color w:val="000000"/>
          <w:sz w:val="17"/>
          <w:szCs w:val="17"/>
        </w:rPr>
        <w:t xml:space="preserve">» </w:t>
      </w:r>
      <w:r>
        <w:rPr>
          <w:rFonts w:ascii="Arial" w:eastAsia="Arial" w:hAnsi="Arial" w:cs="Arial"/>
          <w:sz w:val="17"/>
          <w:szCs w:val="17"/>
        </w:rPr>
        <w:t>109004, г. Москва, ул. Станиславского, д. 22, стр. 2.</w:t>
      </w:r>
    </w:p>
    <w:p w:rsidR="00E660CB" w:rsidRDefault="00D4394F">
      <w:pPr>
        <w:pStyle w:val="a6"/>
        <w:spacing w:after="280" w:line="295" w:lineRule="auto"/>
        <w:ind w:firstLine="200"/>
        <w:jc w:val="both"/>
        <w:rPr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Тел.: +7 (926) 096-61-41, факс: +7 (495) 911-74-41, </w:t>
      </w:r>
      <w:hyperlink r:id="rId8" w:history="1">
        <w:r>
          <w:rPr>
            <w:rFonts w:ascii="Arial" w:eastAsia="Arial" w:hAnsi="Arial" w:cs="Arial"/>
            <w:sz w:val="17"/>
            <w:szCs w:val="17"/>
            <w:lang w:val="en-US" w:eastAsia="en-US" w:bidi="en-US"/>
          </w:rPr>
          <w:t>org</w:t>
        </w:r>
        <w:r w:rsidRPr="002817EE">
          <w:rPr>
            <w:rFonts w:ascii="Arial" w:eastAsia="Arial" w:hAnsi="Arial" w:cs="Arial"/>
            <w:sz w:val="17"/>
            <w:szCs w:val="17"/>
            <w:lang w:eastAsia="en-US" w:bidi="en-US"/>
          </w:rPr>
          <w:t>@</w:t>
        </w:r>
        <w:r>
          <w:rPr>
            <w:rFonts w:ascii="Arial" w:eastAsia="Arial" w:hAnsi="Arial" w:cs="Arial"/>
            <w:sz w:val="17"/>
            <w:szCs w:val="17"/>
            <w:lang w:val="en-US" w:eastAsia="en-US" w:bidi="en-US"/>
          </w:rPr>
          <w:t>anti</w:t>
        </w:r>
        <w:r w:rsidRPr="002817EE">
          <w:rPr>
            <w:rFonts w:ascii="Arial" w:eastAsia="Arial" w:hAnsi="Arial" w:cs="Arial"/>
            <w:sz w:val="17"/>
            <w:szCs w:val="17"/>
            <w:lang w:eastAsia="en-US" w:bidi="en-US"/>
          </w:rPr>
          <w:t>-</w:t>
        </w:r>
        <w:r>
          <w:rPr>
            <w:rFonts w:ascii="Arial" w:eastAsia="Arial" w:hAnsi="Arial" w:cs="Arial"/>
            <w:sz w:val="17"/>
            <w:szCs w:val="17"/>
            <w:lang w:val="en-US" w:eastAsia="en-US" w:bidi="en-US"/>
          </w:rPr>
          <w:t>counterfeiting</w:t>
        </w:r>
        <w:r w:rsidRPr="002817EE">
          <w:rPr>
            <w:rFonts w:ascii="Arial" w:eastAsia="Arial" w:hAnsi="Arial" w:cs="Arial"/>
            <w:sz w:val="17"/>
            <w:szCs w:val="17"/>
            <w:lang w:eastAsia="en-US" w:bidi="en-US"/>
          </w:rPr>
          <w:t>.</w:t>
        </w:r>
        <w:proofErr w:type="spellStart"/>
        <w:r>
          <w:rPr>
            <w:rFonts w:ascii="Arial" w:eastAsia="Arial" w:hAnsi="Arial" w:cs="Arial"/>
            <w:sz w:val="17"/>
            <w:szCs w:val="17"/>
            <w:lang w:val="en-US" w:eastAsia="en-US" w:bidi="en-US"/>
          </w:rPr>
          <w:t>ru</w:t>
        </w:r>
        <w:proofErr w:type="spellEnd"/>
      </w:hyperlink>
    </w:p>
    <w:p w:rsidR="00E660CB" w:rsidRDefault="00D4394F">
      <w:pPr>
        <w:pStyle w:val="a6"/>
        <w:spacing w:after="16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Исх.№ </w:t>
      </w:r>
      <w:r>
        <w:rPr>
          <w:rFonts w:ascii="Times New Roman" w:eastAsia="Times New Roman" w:hAnsi="Times New Roman" w:cs="Times New Roman"/>
          <w:i/>
          <w:iCs/>
        </w:rPr>
        <w:t xml:space="preserve">112/2024 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от </w:t>
      </w:r>
      <w:r>
        <w:rPr>
          <w:rFonts w:ascii="Times New Roman" w:eastAsia="Times New Roman" w:hAnsi="Times New Roman" w:cs="Times New Roman"/>
          <w:i/>
          <w:iCs/>
        </w:rPr>
        <w:t>«2» ноября 2024 г.</w:t>
      </w:r>
    </w:p>
    <w:p w:rsidR="00E660CB" w:rsidRDefault="00D4394F">
      <w:pPr>
        <w:pStyle w:val="30"/>
        <w:keepNext/>
        <w:keepLines/>
        <w:spacing w:after="100"/>
      </w:pPr>
      <w:bookmarkStart w:id="1" w:name="bookmark4"/>
      <w:r>
        <w:t>Депутату Госдумы РФ, члену Попечительского совета</w:t>
      </w:r>
      <w:r>
        <w:br/>
        <w:t>Ассоциации «</w:t>
      </w:r>
      <w:proofErr w:type="spellStart"/>
      <w:r>
        <w:t>Антиконтрафакт</w:t>
      </w:r>
      <w:proofErr w:type="spellEnd"/>
      <w:r>
        <w:t>»</w:t>
      </w:r>
      <w:bookmarkEnd w:id="1"/>
    </w:p>
    <w:p w:rsidR="00E660CB" w:rsidRDefault="00D4394F">
      <w:pPr>
        <w:pStyle w:val="30"/>
        <w:keepNext/>
        <w:keepLines/>
        <w:spacing w:after="240"/>
      </w:pPr>
      <w:bookmarkStart w:id="2" w:name="bookmark6"/>
      <w:r>
        <w:t xml:space="preserve">А. Б. </w:t>
      </w:r>
      <w:proofErr w:type="spellStart"/>
      <w:r>
        <w:t>Таймазову</w:t>
      </w:r>
      <w:bookmarkEnd w:id="2"/>
      <w:proofErr w:type="spellEnd"/>
    </w:p>
    <w:p w:rsidR="00E660CB" w:rsidRDefault="00D4394F">
      <w:pPr>
        <w:pStyle w:val="a6"/>
        <w:spacing w:after="460" w:line="326" w:lineRule="auto"/>
        <w:ind w:left="420" w:firstLine="40"/>
        <w:jc w:val="both"/>
        <w:rPr>
          <w:sz w:val="16"/>
          <w:szCs w:val="16"/>
        </w:rPr>
      </w:pPr>
      <w:r>
        <w:rPr>
          <w:rFonts w:ascii="Arial" w:eastAsia="Arial" w:hAnsi="Arial" w:cs="Arial"/>
          <w:i/>
          <w:iCs/>
          <w:color w:val="383D3E"/>
          <w:sz w:val="16"/>
          <w:szCs w:val="16"/>
        </w:rPr>
        <w:t>О незаконной продаже товаров под видом лекарственных препаратов</w:t>
      </w:r>
    </w:p>
    <w:p w:rsidR="00E660CB" w:rsidRDefault="00D4394F">
      <w:pPr>
        <w:pStyle w:val="11"/>
        <w:spacing w:after="160"/>
        <w:jc w:val="center"/>
      </w:pPr>
      <w:r>
        <w:t>Уважаемый Артур Борисович!</w:t>
      </w:r>
    </w:p>
    <w:p w:rsidR="00E660CB" w:rsidRDefault="00D4394F">
      <w:pPr>
        <w:pStyle w:val="11"/>
        <w:spacing w:after="240" w:line="271" w:lineRule="auto"/>
        <w:ind w:left="420" w:firstLine="40"/>
        <w:jc w:val="both"/>
      </w:pPr>
      <w:r>
        <w:t>На горячую линию по противодействию контрафакту, запущенную Международной ассоциацией «</w:t>
      </w:r>
      <w:proofErr w:type="spellStart"/>
      <w:r>
        <w:t>Антиконтрафакт</w:t>
      </w:r>
      <w:proofErr w:type="spellEnd"/>
      <w:r>
        <w:t>», поступил ряд сообщений о возможных мошеннических действиях, распространении недоброкачественных товаров, недобросовестной рекламе, введении в заблуждение социально незащищенных слоев общества.</w:t>
      </w:r>
    </w:p>
    <w:p w:rsidR="00E660CB" w:rsidRDefault="00D4394F">
      <w:pPr>
        <w:pStyle w:val="11"/>
        <w:spacing w:after="240"/>
        <w:ind w:left="420" w:firstLine="40"/>
        <w:jc w:val="both"/>
      </w:pPr>
      <w:r>
        <w:t>В ряде регионов России по почтовым ящикам жилых домов распространяется рекламная продукция в газетном формате с заголовком «</w:t>
      </w:r>
      <w:proofErr w:type="spellStart"/>
      <w:r>
        <w:t>ПроЗдоровье</w:t>
      </w:r>
      <w:proofErr w:type="spellEnd"/>
      <w:r>
        <w:t>». Она рекламирует препараты, которые, по сообщениям экспертов, приведенных в ней, лечат различные заболевания. При этом, издание не является газетой, не имеет ни тиража, ни каких-либо данных о издателе. Ассоциация связалась с изданием по номеру телефона, указанному в нем. Там сообщили, что это рекламная продукция и они рекламируют таким образом собственные препараты.</w:t>
      </w:r>
    </w:p>
    <w:p w:rsidR="00E660CB" w:rsidRDefault="00D4394F">
      <w:pPr>
        <w:pStyle w:val="11"/>
        <w:spacing w:after="240"/>
        <w:ind w:left="420" w:firstLine="40"/>
        <w:jc w:val="both"/>
      </w:pPr>
      <w:r>
        <w:t xml:space="preserve">Издание содержит изображения врачей: нейрохирургов, кардиологов, сексологов, </w:t>
      </w:r>
      <w:proofErr w:type="spellStart"/>
      <w:r>
        <w:t>андрологов</w:t>
      </w:r>
      <w:proofErr w:type="spellEnd"/>
      <w:r>
        <w:t xml:space="preserve">, урологов, дерматологов, отоларингологов и т.д., из России, Израиля, Германии, Швеции. Указанные специалисты якобы отмечают высокую эффективность рекламируемых препаратов и призывают к их покупке. Также в издании приведены отзывы счастливых пенсионеров, которые приобретают такие препараты и получают серьезный </w:t>
      </w:r>
      <w:proofErr w:type="spellStart"/>
      <w:r>
        <w:t>эффект.Для</w:t>
      </w:r>
      <w:proofErr w:type="spellEnd"/>
      <w:r>
        <w:t xml:space="preserve"> рекламы одного из своих препаратов авторы использовали псевдоисторические факты о якобы запрещенном Сталиным чудодейственном препарате, которым пользовалась мать самого Берии.</w:t>
      </w:r>
    </w:p>
    <w:p w:rsidR="00E660CB" w:rsidRDefault="00D4394F">
      <w:pPr>
        <w:pStyle w:val="11"/>
        <w:spacing w:after="240" w:line="266" w:lineRule="auto"/>
        <w:ind w:left="420" w:firstLine="40"/>
        <w:jc w:val="both"/>
      </w:pPr>
      <w:r>
        <w:t>В действительности же, ни данных фактов, ни специалистов, ни потребителей, по результатам проверки, проведенной «</w:t>
      </w:r>
      <w:proofErr w:type="spellStart"/>
      <w:r>
        <w:t>Антиконтрафактом</w:t>
      </w:r>
      <w:proofErr w:type="spellEnd"/>
      <w:r>
        <w:t xml:space="preserve">», не существует, препараты, рекламируемые в газете, не имеют государственной регистрации, либо зарегистрированы как косметика, парфюм, пищевые добавки. По части государственная регистрация приостановлена, то есть нарушается федеральный закон 184 «О </w:t>
      </w:r>
      <w:proofErr w:type="spellStart"/>
      <w:r>
        <w:t>техрегулировании</w:t>
      </w:r>
      <w:proofErr w:type="spellEnd"/>
      <w:r>
        <w:t>», продавать такие товары нельзя. Продукция производится различными предприятиями на контрактной основе в интересах заказчиков - индивидуальных предпринимателей.</w:t>
      </w:r>
    </w:p>
    <w:p w:rsidR="00E660CB" w:rsidRDefault="00D4394F">
      <w:pPr>
        <w:pStyle w:val="11"/>
        <w:spacing w:after="240" w:line="271" w:lineRule="auto"/>
        <w:ind w:left="420" w:firstLine="40"/>
        <w:jc w:val="both"/>
      </w:pPr>
      <w:r>
        <w:t>Реализация товаров осуществляется на «распродажах», которые проходят в различных общественных местах спальных районов городов России на протяжении нескольких часов, после чего прекращается, что не позволяет правоохранительным органам вовремя отреагировать на возможное правонарушение. При этом, данные «распродажи» анонсируются в том же рекламном издании. Ближайшие такие мероприятия пройдут в Москве, Королеве,</w:t>
      </w:r>
      <w:r>
        <w:br w:type="page"/>
      </w:r>
    </w:p>
    <w:p w:rsidR="00E660CB" w:rsidRDefault="00D4394F">
      <w:pPr>
        <w:pStyle w:val="11"/>
        <w:spacing w:after="240" w:line="262" w:lineRule="auto"/>
        <w:ind w:left="440"/>
        <w:jc w:val="both"/>
      </w:pPr>
      <w:r>
        <w:lastRenderedPageBreak/>
        <w:t xml:space="preserve">Долгопрудном, Сергиев Посаде, </w:t>
      </w:r>
      <w:proofErr w:type="spellStart"/>
      <w:r>
        <w:t>Пересвете</w:t>
      </w:r>
      <w:proofErr w:type="spellEnd"/>
      <w:r>
        <w:t xml:space="preserve">, Краснозаводске и Хотьково уже с 13 ноября 2024 года. В газете указан адрес сайта, через который также производится реализация товара: </w:t>
      </w:r>
      <w:hyperlink r:id="rId9" w:history="1">
        <w:r>
          <w:rPr>
            <w:lang w:val="en-US" w:eastAsia="en-US" w:bidi="en-US"/>
          </w:rPr>
          <w:t>https</w:t>
        </w:r>
        <w:r w:rsidRPr="002817EE">
          <w:rPr>
            <w:lang w:eastAsia="en-US" w:bidi="en-US"/>
          </w:rPr>
          <w:t>://</w:t>
        </w:r>
        <w:proofErr w:type="spellStart"/>
        <w:r>
          <w:rPr>
            <w:lang w:val="en-US" w:eastAsia="en-US" w:bidi="en-US"/>
          </w:rPr>
          <w:t>zdravomed</w:t>
        </w:r>
        <w:proofErr w:type="spellEnd"/>
        <w:r w:rsidRPr="002817EE">
          <w:rPr>
            <w:lang w:eastAsia="en-US" w:bidi="en-US"/>
          </w:rPr>
          <w:t>.</w:t>
        </w:r>
        <w:r>
          <w:rPr>
            <w:lang w:val="en-US" w:eastAsia="en-US" w:bidi="en-US"/>
          </w:rPr>
          <w:t>shop</w:t>
        </w:r>
        <w:r w:rsidRPr="002817EE">
          <w:rPr>
            <w:lang w:eastAsia="en-US" w:bidi="en-US"/>
          </w:rPr>
          <w:t>/</w:t>
        </w:r>
      </w:hyperlink>
      <w:r w:rsidRPr="002817EE">
        <w:rPr>
          <w:lang w:eastAsia="en-US" w:bidi="en-US"/>
        </w:rPr>
        <w:t xml:space="preserve">. </w:t>
      </w:r>
      <w:r>
        <w:t xml:space="preserve">Кроме того, рекламируемую в газете продукцию можно приобрести на </w:t>
      </w:r>
      <w:proofErr w:type="spellStart"/>
      <w:r>
        <w:t>маркетплейсах</w:t>
      </w:r>
      <w:proofErr w:type="spellEnd"/>
      <w:r>
        <w:t>.</w:t>
      </w:r>
    </w:p>
    <w:p w:rsidR="00E660CB" w:rsidRDefault="00D4394F">
      <w:pPr>
        <w:pStyle w:val="11"/>
        <w:spacing w:after="240" w:line="266" w:lineRule="auto"/>
        <w:ind w:left="440"/>
        <w:jc w:val="both"/>
      </w:pPr>
      <w:r>
        <w:t xml:space="preserve">Данный формат нацелен на доверчивых пенсионеров, которые выкладывают последние деньги за якобы чудодейственные препараты, доверяя газетному формату и словам людей в белых халатах. Если не принять меры по пресечению реализации нелегальных «чудо-средств» с волшебными эффектами, пострадают старики, которые </w:t>
      </w:r>
      <w:proofErr w:type="gramStart"/>
      <w:r>
        <w:t>не толы</w:t>
      </w:r>
      <w:proofErr w:type="gramEnd"/>
      <w:r>
        <w:t>© потеряют свои пенсионные сбережения, но и потратят время на ложное лечение, чем могут усугубить состояние своего здоровья, не обратившись вовремя к врачу или нарушив схему лечения.</w:t>
      </w:r>
    </w:p>
    <w:p w:rsidR="00E660CB" w:rsidRDefault="00D4394F">
      <w:pPr>
        <w:pStyle w:val="11"/>
        <w:spacing w:after="240" w:line="271" w:lineRule="auto"/>
        <w:ind w:left="440"/>
        <w:jc w:val="both"/>
      </w:pPr>
      <w:r>
        <w:t>Мы считаем, что в данном случае необходимо принять срочные меры и уберечь наших дедушек и бабушек, пап и мам от возможных рисков жизни и здоровью. Это наш долг!</w:t>
      </w:r>
    </w:p>
    <w:p w:rsidR="00E660CB" w:rsidRDefault="00D4394F">
      <w:pPr>
        <w:pStyle w:val="11"/>
        <w:spacing w:after="240"/>
        <w:ind w:left="440"/>
        <w:jc w:val="both"/>
      </w:pPr>
      <w:r>
        <w:t>Признаки приведенные выше позволяют рассматривать действия лиц занимающихся описанными деяния в качестве наказуемого по Уголовному кодексу РФ, по таким статьям как: 171 «Незаконное предпринимательство», 238 «Производство, хранение, перевозка либо сбыт товаров и продукции, выполнение работ или оказание услуг, не отвечающих требованиям безопасности», а также покушения на деяния, уголовная ответственность за совершение которых установлена статьями’ 159 «Мошенничество», 238.1 «Обращение фальсифицированных, недоброкачественных и незарегистрированных лекарственных средств, медицинских изделий и оборот фальсифицированных биологически активных добавок». При этом надо учитывать, что согласно статье 5 Федерального закона «О рекламе» недобросовестная реклама и недостоверная реклама не допускаются, также российскими законами Запрещено использовать образы врачей в рекламных целях.</w:t>
      </w:r>
    </w:p>
    <w:p w:rsidR="00E660CB" w:rsidRDefault="00D4394F">
      <w:pPr>
        <w:pStyle w:val="11"/>
        <w:spacing w:after="3600" w:line="266" w:lineRule="auto"/>
        <w:ind w:left="440"/>
        <w:jc w:val="both"/>
      </w:pPr>
      <w:r>
        <w:t xml:space="preserve">Просим вас обратить внимание на данную проблему, содействовать в информировании о ситуации Прокуратуры, МВД, Роспотребнадзора, в организации проверочных мероприятий, </w:t>
      </w:r>
      <w:r>
        <w:rPr>
          <w:color w:val="000000"/>
        </w:rPr>
        <w:t xml:space="preserve">в </w:t>
      </w:r>
      <w:r>
        <w:t>пресечении недобросовестных действий, в урегулировании данной ситуации на законодательном уровне.</w:t>
      </w:r>
    </w:p>
    <w:p w:rsidR="00E660CB" w:rsidRDefault="00D4394F">
      <w:pPr>
        <w:framePr w:w="4104" w:h="1392" w:hSpace="3202" w:wrap="notBeside" w:vAnchor="text" w:hAnchor="text" w:x="3203" w:y="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09215" cy="883920"/>
            <wp:effectExtent l="0" t="0" r="0" b="0"/>
            <wp:docPr id="48" name="Picut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60921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0CB" w:rsidRDefault="00D4394F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0" distR="4398010" simplePos="0" relativeHeight="125829391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502920</wp:posOffset>
                </wp:positionV>
                <wp:extent cx="1816735" cy="170815"/>
                <wp:effectExtent l="0" t="0" r="0" b="0"/>
                <wp:wrapTopAndBottom/>
                <wp:docPr id="49" name="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735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660CB" w:rsidRDefault="00D4394F">
                            <w:pPr>
                              <w:pStyle w:val="a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sz w:val="20"/>
                                <w:szCs w:val="20"/>
                              </w:rPr>
                              <w:t>Вице-президент Ассоциации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75" type="#_x0000_t202" style="position:absolute;margin-left:0;margin-top:39.600000000000001pt;width:143.05000000000001pt;height:13.450000000000001pt;z-index:-125829362;mso-wrap-distance-left:0;mso-wrap-distance-right:346.30000000000001pt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ambria" w:eastAsia="Cambria" w:hAnsi="Cambria" w:cs="Cambria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Вице-президент Ассоциации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br w:type="page"/>
      </w:r>
    </w:p>
    <w:p w:rsidR="00E660CB" w:rsidRDefault="00D4394F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03265" cy="7784465"/>
            <wp:effectExtent l="0" t="0" r="0" b="0"/>
            <wp:docPr id="51" name="Picut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803265" cy="778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0CB" w:rsidRDefault="00E660CB">
      <w:pPr>
        <w:spacing w:line="1" w:lineRule="exact"/>
        <w:sectPr w:rsidR="00E660CB">
          <w:footerReference w:type="even" r:id="rId12"/>
          <w:footerReference w:type="default" r:id="rId13"/>
          <w:pgSz w:w="12245" w:h="16961"/>
          <w:pgMar w:top="1800" w:right="1185" w:bottom="1852" w:left="1273" w:header="0" w:footer="3" w:gutter="0"/>
          <w:cols w:space="720"/>
          <w:noEndnote/>
          <w:docGrid w:linePitch="360"/>
        </w:sectPr>
      </w:pPr>
    </w:p>
    <w:p w:rsidR="00E660CB" w:rsidRDefault="00D4394F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28030" cy="7723505"/>
            <wp:effectExtent l="0" t="0" r="0" b="0"/>
            <wp:docPr id="61" name="Picut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828030" cy="772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0CB" w:rsidRDefault="00D4394F">
      <w:pPr>
        <w:spacing w:line="1" w:lineRule="exact"/>
      </w:pPr>
      <w:r>
        <w:br w:type="page"/>
      </w:r>
    </w:p>
    <w:p w:rsidR="00E660CB" w:rsidRDefault="00D4394F">
      <w:pPr>
        <w:framePr w:w="8818" w:h="12739" w:wrap="notBeside" w:vAnchor="text" w:hAnchor="text" w:x="485" w:y="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601970" cy="8089265"/>
            <wp:effectExtent l="0" t="0" r="0" b="0"/>
            <wp:docPr id="62" name="Picut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601970" cy="808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0CB" w:rsidRDefault="00D4394F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307340" distR="4039235" simplePos="0" relativeHeight="125829393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161290</wp:posOffset>
                </wp:positionV>
                <wp:extent cx="1868170" cy="234950"/>
                <wp:effectExtent l="0" t="0" r="0" b="0"/>
                <wp:wrapTopAndBottom/>
                <wp:docPr id="63" name="Shap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8170" cy="234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660CB" w:rsidRDefault="00D4394F">
                            <w:pPr>
                              <w:pStyle w:val="a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w w:val="70"/>
                                <w:sz w:val="20"/>
                                <w:szCs w:val="20"/>
                              </w:rPr>
                              <w:t>[УЮ НАГРАДУ ЗА ОТКРЫТИЕ НОВОГО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89" type="#_x0000_t202" style="position:absolute;margin-left:262.05000000000001pt;margin-top:12.700000000000001pt;width:147.09999999999999pt;height:18.5pt;z-index:-125829360;mso-wrap-distance-left:24.199999999999999pt;mso-wrap-distance-right:318.05000000000001pt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7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[УЮ НАГРАДУ ЗА ОТКРЫТИЕ НОВОГО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307340" distR="5060315" simplePos="0" relativeHeight="125829395" behindDoc="0" locked="0" layoutInCell="1" allowOverlap="1">
                <wp:simplePos x="0" y="0"/>
                <wp:positionH relativeFrom="column">
                  <wp:posOffset>2910205</wp:posOffset>
                </wp:positionH>
                <wp:positionV relativeFrom="paragraph">
                  <wp:posOffset>338455</wp:posOffset>
                </wp:positionV>
                <wp:extent cx="847090" cy="231775"/>
                <wp:effectExtent l="0" t="0" r="0" b="0"/>
                <wp:wrapTopAndBottom/>
                <wp:docPr id="65" name="Shap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09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660CB" w:rsidRDefault="00D4394F">
                            <w:pPr>
                              <w:pStyle w:val="a4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mallCaps/>
                                <w:color w:val="000000"/>
                                <w:sz w:val="26"/>
                                <w:szCs w:val="26"/>
                              </w:rPr>
                              <w:t>Избавиться от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91" type="#_x0000_t202" style="position:absolute;margin-left:229.15000000000001pt;margin-top:26.650000000000002pt;width:66.700000000000003pt;height:18.25pt;z-index:-125829358;mso-wrap-distance-left:24.199999999999999pt;mso-wrap-distance-right:398.44999999999999pt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mallCap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ru-RU" w:eastAsia="ru-RU" w:bidi="ru-RU"/>
                        </w:rPr>
                        <w:t>Избавиться от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307340" distR="5715635" simplePos="0" relativeHeight="125829397" behindDoc="0" locked="0" layoutInCell="1" allowOverlap="1">
                <wp:simplePos x="0" y="0"/>
                <wp:positionH relativeFrom="column">
                  <wp:posOffset>801370</wp:posOffset>
                </wp:positionH>
                <wp:positionV relativeFrom="paragraph">
                  <wp:posOffset>4651375</wp:posOffset>
                </wp:positionV>
                <wp:extent cx="191770" cy="103505"/>
                <wp:effectExtent l="0" t="0" r="0" b="0"/>
                <wp:wrapTopAndBottom/>
                <wp:docPr id="67" name="Shap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0" cy="103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660CB" w:rsidRDefault="00D4394F">
                            <w:pPr>
                              <w:pStyle w:val="a4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383D3E"/>
                                <w:sz w:val="10"/>
                                <w:szCs w:val="10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color w:val="383D3E"/>
                                <w:sz w:val="10"/>
                                <w:szCs w:val="10"/>
                              </w:rPr>
                              <w:t>ГйЙ</w:t>
                            </w:r>
                            <w:proofErr w:type="spellEnd"/>
                            <w:r>
                              <w:rPr>
                                <w:color w:val="383D3E"/>
                                <w:sz w:val="10"/>
                                <w:szCs w:val="10"/>
                              </w:rPr>
                              <w:t>-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93" type="#_x0000_t202" style="position:absolute;margin-left:63.100000000000001pt;margin-top:366.25pt;width:15.1pt;height:8.1500000000000004pt;z-index:-125829356;mso-wrap-distance-left:24.199999999999999pt;mso-wrap-distance-right:450.05000000000001pt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color w:val="383D3E"/>
                          <w:spacing w:val="0"/>
                          <w:w w:val="100"/>
                          <w:position w:val="0"/>
                          <w:sz w:val="10"/>
                          <w:szCs w:val="10"/>
                          <w:shd w:val="clear" w:color="auto" w:fill="auto"/>
                          <w:lang w:val="ru-RU" w:eastAsia="ru-RU" w:bidi="ru-RU"/>
                        </w:rPr>
                        <w:t>[ГйЙ-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br w:type="page"/>
      </w:r>
    </w:p>
    <w:p w:rsidR="00E660CB" w:rsidRDefault="00D4394F">
      <w:pPr>
        <w:framePr w:w="9173" w:h="12192" w:hSpace="10" w:wrap="notBeside" w:vAnchor="text" w:hAnchor="text" w:x="303" w:y="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28030" cy="7741920"/>
            <wp:effectExtent l="0" t="0" r="0" b="0"/>
            <wp:docPr id="69" name="Picut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828030" cy="774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0CB" w:rsidRDefault="00D4394F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91770" distR="4651375" simplePos="0" relativeHeight="125829399" behindDoc="0" locked="0" layoutInCell="1" allowOverlap="1">
                <wp:simplePos x="0" y="0"/>
                <wp:positionH relativeFrom="column">
                  <wp:posOffset>3678555</wp:posOffset>
                </wp:positionH>
                <wp:positionV relativeFrom="paragraph">
                  <wp:posOffset>393065</wp:posOffset>
                </wp:positionV>
                <wp:extent cx="1371600" cy="161290"/>
                <wp:effectExtent l="0" t="0" r="0" b="0"/>
                <wp:wrapTopAndBottom/>
                <wp:docPr id="70" name="Shap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1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660CB" w:rsidRDefault="00D4394F">
                            <w:pPr>
                              <w:pStyle w:val="a4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  <w:t>АЛТАЙСКИЙ СОК АЛОЭ;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96" type="#_x0000_t202" style="position:absolute;margin-left:289.65000000000003pt;margin-top:30.949999999999999pt;width:108.pt;height:12.700000000000001pt;z-index:-125829354;mso-wrap-distance-left:15.1pt;mso-wrap-distance-right:366.25pt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>АЛТАЙСКИЙ СОК АЛОЭ;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91770" distR="5071745" simplePos="0" relativeHeight="125829401" behindDoc="0" locked="0" layoutInCell="1" allowOverlap="1">
                <wp:simplePos x="0" y="0"/>
                <wp:positionH relativeFrom="column">
                  <wp:posOffset>4300220</wp:posOffset>
                </wp:positionH>
                <wp:positionV relativeFrom="paragraph">
                  <wp:posOffset>3901440</wp:posOffset>
                </wp:positionV>
                <wp:extent cx="951230" cy="170815"/>
                <wp:effectExtent l="0" t="0" r="0" b="0"/>
                <wp:wrapTopAndBottom/>
                <wp:docPr id="72" name="Shap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230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660CB" w:rsidRDefault="00D4394F">
                            <w:pPr>
                              <w:pStyle w:val="a4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color w:val="000000"/>
                                <w:w w:val="70"/>
                                <w:sz w:val="20"/>
                                <w:szCs w:val="20"/>
                              </w:rPr>
                              <w:t>;НИЯ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0000"/>
                                <w:w w:val="70"/>
                                <w:sz w:val="20"/>
                                <w:szCs w:val="20"/>
                              </w:rPr>
                              <w:t xml:space="preserve"> ПОТЕНЦИИ 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98" type="#_x0000_t202" style="position:absolute;margin-left:338.60000000000002pt;margin-top:307.19999999999999pt;width:74.900000000000006pt;height:13.450000000000001pt;z-index:-125829352;mso-wrap-distance-left:15.1pt;mso-wrap-distance-right:399.35000000000002pt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7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;НИЯ ПОТЕНЦИИ 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91770" distR="5581015" simplePos="0" relativeHeight="125829403" behindDoc="0" locked="0" layoutInCell="1" allowOverlap="1">
                <wp:simplePos x="0" y="0"/>
                <wp:positionH relativeFrom="column">
                  <wp:posOffset>5580380</wp:posOffset>
                </wp:positionH>
                <wp:positionV relativeFrom="paragraph">
                  <wp:posOffset>2563495</wp:posOffset>
                </wp:positionV>
                <wp:extent cx="441960" cy="356870"/>
                <wp:effectExtent l="0" t="0" r="0" b="0"/>
                <wp:wrapTopAndBottom/>
                <wp:docPr id="74" name="Shap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660CB" w:rsidRDefault="00D4394F">
                            <w:pPr>
                              <w:pStyle w:val="a4"/>
                              <w:spacing w:line="211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w w:val="70"/>
                                <w:sz w:val="26"/>
                                <w:szCs w:val="26"/>
                              </w:rPr>
                              <w:t>НАУЧИ «МУСУ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00" type="#_x0000_t202" style="position:absolute;margin-left:439.40000000000003pt;margin-top:201.84999999999999pt;width:34.800000000000004pt;height:28.100000000000001pt;z-index:-125829350;mso-wrap-distance-left:15.1pt;mso-wrap-distance-right:439.44999999999999pt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1" w:lineRule="auto"/>
                        <w:ind w:left="0" w:right="0" w:firstLine="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70"/>
                          <w:position w:val="0"/>
                          <w:sz w:val="26"/>
                          <w:szCs w:val="26"/>
                          <w:shd w:val="clear" w:color="auto" w:fill="auto"/>
                          <w:lang w:val="ru-RU" w:eastAsia="ru-RU" w:bidi="ru-RU"/>
                        </w:rPr>
                        <w:t>НАУЧИ «МУСУ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91770" distR="5699760" simplePos="0" relativeHeight="125829405" behindDoc="0" locked="0" layoutInCell="1" allowOverlap="1">
                <wp:simplePos x="0" y="0"/>
                <wp:positionH relativeFrom="column">
                  <wp:posOffset>5693410</wp:posOffset>
                </wp:positionH>
                <wp:positionV relativeFrom="paragraph">
                  <wp:posOffset>4751705</wp:posOffset>
                </wp:positionV>
                <wp:extent cx="323215" cy="335280"/>
                <wp:effectExtent l="0" t="0" r="0" b="0"/>
                <wp:wrapTopAndBottom/>
                <wp:docPr id="76" name="Shap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215" cy="335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660CB" w:rsidRDefault="00D4394F">
                            <w:pPr>
                              <w:pStyle w:val="a4"/>
                              <w:spacing w:line="295" w:lineRule="auto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 xml:space="preserve">БОЛИ </w:t>
                            </w:r>
                            <w:r>
                              <w:rPr>
                                <w:sz w:val="17"/>
                                <w:szCs w:val="17"/>
                                <w:lang w:val="en-US" w:eastAsia="en-US" w:bidi="en-US"/>
                              </w:rPr>
                              <w:t>BHE3I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02" type="#_x0000_t202" style="position:absolute;margin-left:448.30000000000001pt;margin-top:374.15000000000003pt;width:25.449999999999999pt;height:26.400000000000002pt;z-index:-125829348;mso-wrap-distance-left:15.1pt;mso-wrap-distance-right:448.80000000000001pt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95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 xml:space="preserve">БОЛИ </w:t>
                      </w:r>
                      <w:r>
                        <w:rPr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en-US" w:eastAsia="en-US" w:bidi="en-US"/>
                        </w:rPr>
                        <w:t>BHE3I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91770" distR="3295015" simplePos="0" relativeHeight="125829407" behindDoc="0" locked="0" layoutInCell="1" allowOverlap="1">
                <wp:simplePos x="0" y="0"/>
                <wp:positionH relativeFrom="column">
                  <wp:posOffset>2462530</wp:posOffset>
                </wp:positionH>
                <wp:positionV relativeFrom="paragraph">
                  <wp:posOffset>2072640</wp:posOffset>
                </wp:positionV>
                <wp:extent cx="2727960" cy="320040"/>
                <wp:effectExtent l="0" t="0" r="0" b="0"/>
                <wp:wrapTopAndBottom/>
                <wp:docPr id="78" name="Shap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796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660CB" w:rsidRDefault="00D4394F">
                            <w:pPr>
                              <w:pStyle w:val="a4"/>
                              <w:spacing w:line="23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0"/>
                                <w:szCs w:val="20"/>
                              </w:rPr>
                              <w:t xml:space="preserve">’НАС УТАИЛ И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w w:val="70"/>
                                <w:sz w:val="20"/>
                                <w:szCs w:val="20"/>
                              </w:rPr>
                              <w:t>И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w w:val="70"/>
                                <w:sz w:val="20"/>
                                <w:szCs w:val="20"/>
                              </w:rPr>
                              <w:t xml:space="preserve"> ПОЧЕМУ? ВЫЯСНИЛОСЬ,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w w:val="70"/>
                                <w:sz w:val="20"/>
                                <w:szCs w:val="20"/>
                              </w:rPr>
                              <w:t xml:space="preserve">ЧТО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0"/>
                                <w:szCs w:val="20"/>
                              </w:rPr>
                              <w:t xml:space="preserve">ВЕРНУТЬ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апли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«ЛОРИНАКС» и Эликсир (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ШОРИКАп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04" type="#_x0000_t202" style="position:absolute;margin-left:193.90000000000001pt;margin-top:163.20000000000002pt;width:214.80000000000001pt;height:25.199999999999999pt;z-index:-125829346;mso-wrap-distance-left:15.1pt;mso-wrap-distance-right:259.44999999999999pt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pacing w:val="0"/>
                          <w:w w:val="7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 xml:space="preserve">’НАС УТАИЛ И И ПОЧЕМУ? ВЫЯСНИЛОСЬ,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7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 xml:space="preserve">ЧТО </w:t>
                      </w:r>
                      <w:r>
                        <w:rPr>
                          <w:b/>
                          <w:bCs/>
                          <w:spacing w:val="0"/>
                          <w:w w:val="7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 xml:space="preserve">ВЕРНУТЬ </w:t>
                      </w: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апли «ЛОРИНАКС» и Эликсир (ШОРИКАп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91770" distR="5440680" simplePos="0" relativeHeight="125829409" behindDoc="0" locked="0" layoutInCell="1" allowOverlap="1">
                <wp:simplePos x="0" y="0"/>
                <wp:positionH relativeFrom="column">
                  <wp:posOffset>5440680</wp:posOffset>
                </wp:positionH>
                <wp:positionV relativeFrom="paragraph">
                  <wp:posOffset>411480</wp:posOffset>
                </wp:positionV>
                <wp:extent cx="582295" cy="304800"/>
                <wp:effectExtent l="0" t="0" r="0" b="0"/>
                <wp:wrapTopAndBottom/>
                <wp:docPr id="80" name="Shap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295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660CB" w:rsidRDefault="00D4394F">
                            <w:pPr>
                              <w:pStyle w:val="a4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w w:val="70"/>
                                <w:sz w:val="20"/>
                                <w:szCs w:val="20"/>
                              </w:rPr>
                              <w:t>АСД-НДЦ'</w:t>
                            </w:r>
                          </w:p>
                          <w:p w:rsidR="00E660CB" w:rsidRDefault="00D4394F">
                            <w:pPr>
                              <w:pStyle w:val="a4"/>
                              <w:spacing w:line="185" w:lineRule="auto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color w:val="000000"/>
                                <w:w w:val="70"/>
                                <w:sz w:val="20"/>
                                <w:szCs w:val="20"/>
                                <w:u w:val="single"/>
                              </w:rPr>
                              <w:t>СТВО..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0000"/>
                                <w:w w:val="70"/>
                                <w:sz w:val="20"/>
                                <w:szCs w:val="20"/>
                                <w:u w:val="single"/>
                              </w:rPr>
                              <w:t>С1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w w:val="70"/>
                                <w:sz w:val="20"/>
                                <w:szCs w:val="20"/>
                              </w:rPr>
                              <w:t>МЙ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06" type="#_x0000_t202" style="position:absolute;margin-left:428.40000000000003pt;margin-top:32.399999999999999pt;width:45.850000000000001pt;height:24.pt;z-index:-125829344;mso-wrap-distance-left:15.1pt;mso-wrap-distance-right:428.40000000000003pt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7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АСД-НДЦ'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5" w:lineRule="auto"/>
                        <w:ind w:left="0" w:right="0" w:firstLine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70"/>
                          <w:position w:val="0"/>
                          <w:sz w:val="20"/>
                          <w:szCs w:val="20"/>
                          <w:u w:val="single"/>
                          <w:shd w:val="clear" w:color="auto" w:fill="auto"/>
                          <w:lang w:val="ru-RU" w:eastAsia="ru-RU" w:bidi="ru-RU"/>
                        </w:rPr>
                        <w:t>СТВО..С1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7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МЙ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91770" distR="5291455" simplePos="0" relativeHeight="125829411" behindDoc="0" locked="0" layoutInCell="1" allowOverlap="1">
                <wp:simplePos x="0" y="0"/>
                <wp:positionH relativeFrom="column">
                  <wp:posOffset>2828290</wp:posOffset>
                </wp:positionH>
                <wp:positionV relativeFrom="paragraph">
                  <wp:posOffset>3931920</wp:posOffset>
                </wp:positionV>
                <wp:extent cx="731520" cy="304800"/>
                <wp:effectExtent l="0" t="0" r="0" b="0"/>
                <wp:wrapTopAndBottom/>
                <wp:docPr id="82" name="Shap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660CB" w:rsidRDefault="00D4394F">
                            <w:pPr>
                              <w:pStyle w:val="a4"/>
                              <w:spacing w:line="199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w w:val="60"/>
                                <w:sz w:val="22"/>
                                <w:szCs w:val="22"/>
                              </w:rPr>
                              <w:t xml:space="preserve">ШЙ МОЛОТ» </w:t>
                            </w:r>
                            <w:r>
                              <w:rPr>
                                <w:rFonts w:ascii="Cambria" w:eastAsia="Cambria" w:hAnsi="Cambria" w:cs="Cambria"/>
                                <w:color w:val="534C59"/>
                                <w:sz w:val="20"/>
                                <w:szCs w:val="20"/>
                                <w:lang w:val="en-US" w:eastAsia="en-US" w:bidi="en-US"/>
                              </w:rPr>
                              <w:t xml:space="preserve">L-. </w:t>
                            </w:r>
                            <w:r>
                              <w:rPr>
                                <w:rFonts w:ascii="Cambria" w:eastAsia="Cambria" w:hAnsi="Cambria" w:cs="Cambria"/>
                                <w:color w:val="534C59"/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08" type="#_x0000_t202" style="position:absolute;margin-left:222.70000000000002pt;margin-top:309.60000000000002pt;width:57.600000000000001pt;height:24.pt;z-index:-125829342;mso-wrap-distance-left:15.1pt;mso-wrap-distance-right:416.65000000000003pt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99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6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 xml:space="preserve">ШЙ МОЛОТ» </w:t>
                      </w:r>
                      <w:r>
                        <w:rPr>
                          <w:rFonts w:ascii="Cambria" w:eastAsia="Cambria" w:hAnsi="Cambria" w:cs="Cambria"/>
                          <w:color w:val="534C59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en-US" w:eastAsia="en-US" w:bidi="en-US"/>
                        </w:rPr>
                        <w:t xml:space="preserve">L-. </w:t>
                      </w:r>
                      <w:r>
                        <w:rPr>
                          <w:rFonts w:ascii="Cambria" w:eastAsia="Cambria" w:hAnsi="Cambria" w:cs="Cambria"/>
                          <w:color w:val="534C59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..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91770" distR="4239895" simplePos="0" relativeHeight="125829413" behindDoc="0" locked="0" layoutInCell="1" allowOverlap="1">
                <wp:simplePos x="0" y="0"/>
                <wp:positionH relativeFrom="column">
                  <wp:posOffset>581660</wp:posOffset>
                </wp:positionH>
                <wp:positionV relativeFrom="paragraph">
                  <wp:posOffset>2030095</wp:posOffset>
                </wp:positionV>
                <wp:extent cx="1783080" cy="441960"/>
                <wp:effectExtent l="0" t="0" r="0" b="0"/>
                <wp:wrapTopAndBottom/>
                <wp:docPr id="84" name="Shap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4419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660CB" w:rsidRDefault="00D4394F">
                            <w:pPr>
                              <w:pStyle w:val="a4"/>
                              <w:tabs>
                                <w:tab w:val="left" w:pos="2083"/>
                              </w:tabs>
                              <w:jc w:val="right"/>
                              <w:rPr>
                                <w:sz w:val="11"/>
                                <w:szCs w:val="11"/>
                              </w:rPr>
                            </w:pPr>
                            <w:proofErr w:type="gramStart"/>
                            <w:r>
                              <w:rPr>
                                <w:sz w:val="11"/>
                                <w:szCs w:val="11"/>
                              </w:rPr>
                              <w:t>■ .</w:t>
                            </w:r>
                            <w:proofErr w:type="gramEnd"/>
                            <w:r>
                              <w:rPr>
                                <w:sz w:val="11"/>
                                <w:szCs w:val="11"/>
                              </w:rPr>
                              <w:t xml:space="preserve"> -г"’**'*’г&gt;</w:t>
                            </w:r>
                            <w:proofErr w:type="spellStart"/>
                            <w:r>
                              <w:rPr>
                                <w:sz w:val="11"/>
                                <w:szCs w:val="11"/>
                              </w:rPr>
                              <w:t>гн</w:t>
                            </w:r>
                            <w:proofErr w:type="spellEnd"/>
                            <w:r>
                              <w:rPr>
                                <w:sz w:val="11"/>
                                <w:szCs w:val="11"/>
                              </w:rPr>
                              <w:t>*’-</w:t>
                            </w:r>
                            <w:r>
                              <w:rPr>
                                <w:sz w:val="11"/>
                                <w:szCs w:val="11"/>
                              </w:rPr>
                              <w:tab/>
                            </w:r>
                            <w:r>
                              <w:rPr>
                                <w:sz w:val="11"/>
                                <w:szCs w:val="11"/>
                                <w:u w:val="single"/>
                              </w:rPr>
                              <w:t>-</w:t>
                            </w:r>
                          </w:p>
                          <w:p w:rsidR="00E660CB" w:rsidRDefault="00D4394F">
                            <w:pPr>
                              <w:pStyle w:val="a4"/>
                              <w:spacing w:line="223" w:lineRule="auto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2"/>
                                <w:szCs w:val="22"/>
                              </w:rPr>
                              <w:t>ВАЖНО! ПРАВДА ВСКРЫЛАСЬ! ЧТО ХОРОШИЙ СЛУХ ПРОЩЕ ПРОСТОГО!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110" type="#_x0000_t202" style="position:absolute;margin-left:45.800000000000004pt;margin-top:159.84999999999999pt;width:140.40000000000001pt;height:34.800000000000004pt;z-index:-125829340;mso-wrap-distance-left:15.1pt;mso-wrap-distance-right:333.85000000000002pt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083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11"/>
                          <w:szCs w:val="11"/>
                          <w:shd w:val="clear" w:color="auto" w:fill="auto"/>
                          <w:lang w:val="ru-RU" w:eastAsia="ru-RU" w:bidi="ru-RU"/>
                        </w:rPr>
                        <w:t>■ . -г"’**'*’г&gt;гн*’-</w:t>
                        <w:tab/>
                      </w:r>
                      <w:r>
                        <w:rPr>
                          <w:spacing w:val="0"/>
                          <w:w w:val="100"/>
                          <w:position w:val="0"/>
                          <w:sz w:val="11"/>
                          <w:szCs w:val="11"/>
                          <w:u w:val="single"/>
                          <w:shd w:val="clear" w:color="auto" w:fill="auto"/>
                          <w:lang w:val="ru-RU" w:eastAsia="ru-RU" w:bidi="ru-RU"/>
                        </w:rPr>
                        <w:t>-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23" w:lineRule="auto"/>
                        <w:ind w:left="0" w:right="0" w:firstLine="0"/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pacing w:val="0"/>
                          <w:w w:val="6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ВАЖНО! ПРАВДА ВСКРЫЛАСЬ! ЧТО ХОРОШИЙ СЛУХ ПРОЩЕ ПРОСТОГО!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br w:type="page"/>
      </w:r>
    </w:p>
    <w:p w:rsidR="00E660CB" w:rsidRDefault="00D4394F">
      <w:pPr>
        <w:pStyle w:val="11"/>
        <w:spacing w:line="271" w:lineRule="auto"/>
        <w:jc w:val="both"/>
      </w:pPr>
      <w:r>
        <w:t>Прил. 2 Информация о товарах, рекламируемых в издании</w:t>
      </w:r>
    </w:p>
    <w:p w:rsidR="00E660CB" w:rsidRDefault="00D4394F">
      <w:pPr>
        <w:pStyle w:val="11"/>
        <w:numPr>
          <w:ilvl w:val="0"/>
          <w:numId w:val="1"/>
        </w:numPr>
        <w:tabs>
          <w:tab w:val="left" w:pos="341"/>
        </w:tabs>
        <w:spacing w:line="271" w:lineRule="auto"/>
        <w:jc w:val="both"/>
      </w:pPr>
      <w:proofErr w:type="spellStart"/>
      <w:r>
        <w:rPr>
          <w:lang w:val="en-US" w:eastAsia="en-US" w:bidi="en-US"/>
        </w:rPr>
        <w:t>Toxifree</w:t>
      </w:r>
      <w:proofErr w:type="spellEnd"/>
      <w:r w:rsidRPr="002817EE">
        <w:rPr>
          <w:lang w:eastAsia="en-US" w:bidi="en-US"/>
        </w:rPr>
        <w:t xml:space="preserve"> </w:t>
      </w:r>
      <w:r>
        <w:t xml:space="preserve">(Сухая чистка); </w:t>
      </w:r>
      <w:proofErr w:type="spellStart"/>
      <w:r>
        <w:t>патчи</w:t>
      </w:r>
      <w:proofErr w:type="spellEnd"/>
      <w:r>
        <w:t xml:space="preserve"> для ног; </w:t>
      </w:r>
      <w:proofErr w:type="spellStart"/>
      <w:r>
        <w:t>детокс</w:t>
      </w:r>
      <w:proofErr w:type="spellEnd"/>
    </w:p>
    <w:p w:rsidR="00E660CB" w:rsidRDefault="00D4394F">
      <w:pPr>
        <w:pStyle w:val="11"/>
        <w:spacing w:line="271" w:lineRule="auto"/>
        <w:jc w:val="both"/>
      </w:pPr>
      <w:r>
        <w:t xml:space="preserve">Декларация о соответствии: ЕАЭС </w:t>
      </w:r>
      <w:r>
        <w:rPr>
          <w:lang w:val="en-US" w:eastAsia="en-US" w:bidi="en-US"/>
        </w:rPr>
        <w:t>N</w:t>
      </w:r>
      <w:r w:rsidRPr="002817EE">
        <w:rPr>
          <w:lang w:eastAsia="en-US" w:bidi="en-US"/>
        </w:rPr>
        <w:t xml:space="preserve"> </w:t>
      </w:r>
      <w:r>
        <w:rPr>
          <w:lang w:val="en-US" w:eastAsia="en-US" w:bidi="en-US"/>
        </w:rPr>
        <w:t>RU</w:t>
      </w:r>
      <w:r w:rsidRPr="002817EE">
        <w:rPr>
          <w:lang w:eastAsia="en-US" w:bidi="en-US"/>
        </w:rPr>
        <w:t xml:space="preserve"> </w:t>
      </w:r>
      <w:r>
        <w:t>Д</w:t>
      </w:r>
      <w:r w:rsidRPr="002817EE">
        <w:rPr>
          <w:lang w:eastAsia="en-US" w:bidi="en-US"/>
        </w:rPr>
        <w:t>-</w:t>
      </w:r>
      <w:r>
        <w:rPr>
          <w:lang w:val="en-US" w:eastAsia="en-US" w:bidi="en-US"/>
        </w:rPr>
        <w:t>CN</w:t>
      </w:r>
      <w:r w:rsidRPr="002817EE">
        <w:rPr>
          <w:lang w:eastAsia="en-US" w:bidi="en-US"/>
        </w:rPr>
        <w:t xml:space="preserve">. </w:t>
      </w:r>
      <w:r>
        <w:t>НВ42.В.11539/20 от 10.11.2020 г.</w:t>
      </w:r>
    </w:p>
    <w:p w:rsidR="00E660CB" w:rsidRDefault="00D4394F">
      <w:pPr>
        <w:pStyle w:val="11"/>
        <w:spacing w:line="271" w:lineRule="auto"/>
        <w:jc w:val="both"/>
      </w:pPr>
      <w:r>
        <w:t>Статус декларации: Недействителен. Действие прекращено в 2022 году по решению суда. Продажа данного товара незаконна</w:t>
      </w:r>
    </w:p>
    <w:p w:rsidR="00E660CB" w:rsidRDefault="00D4394F">
      <w:pPr>
        <w:pStyle w:val="11"/>
        <w:spacing w:line="271" w:lineRule="auto"/>
        <w:jc w:val="both"/>
      </w:pPr>
      <w:r>
        <w:t xml:space="preserve">В издании приводятся слова доктора </w:t>
      </w:r>
      <w:proofErr w:type="spellStart"/>
      <w:r>
        <w:t>Робан</w:t>
      </w:r>
      <w:proofErr w:type="spellEnd"/>
      <w:r>
        <w:t xml:space="preserve"> </w:t>
      </w:r>
      <w:proofErr w:type="spellStart"/>
      <w:r>
        <w:t>Голдберг</w:t>
      </w:r>
      <w:proofErr w:type="spellEnd"/>
      <w:r>
        <w:t xml:space="preserve"> (Израиль) по поводу препарата </w:t>
      </w:r>
      <w:proofErr w:type="spellStart"/>
      <w:r>
        <w:rPr>
          <w:lang w:val="en-US" w:eastAsia="en-US" w:bidi="en-US"/>
        </w:rPr>
        <w:t>Toxifree</w:t>
      </w:r>
      <w:proofErr w:type="spellEnd"/>
      <w:r w:rsidRPr="002817EE">
        <w:rPr>
          <w:lang w:eastAsia="en-US" w:bidi="en-US"/>
        </w:rPr>
        <w:t xml:space="preserve"> </w:t>
      </w:r>
      <w:r>
        <w:t>- активизация обменных процессов в организме, улучшение памяти, улучшение состояния в суставах, улучшение дыхания и сердцебиения, избавление от одышки, нормализация всех показателей здоровья. Данный врач вымышлен.</w:t>
      </w:r>
    </w:p>
    <w:p w:rsidR="00E660CB" w:rsidRDefault="00D4394F">
      <w:pPr>
        <w:pStyle w:val="11"/>
        <w:numPr>
          <w:ilvl w:val="0"/>
          <w:numId w:val="1"/>
        </w:numPr>
        <w:tabs>
          <w:tab w:val="left" w:pos="375"/>
        </w:tabs>
        <w:spacing w:line="271" w:lineRule="auto"/>
      </w:pPr>
      <w:proofErr w:type="spellStart"/>
      <w:r>
        <w:t>Лорика</w:t>
      </w:r>
      <w:proofErr w:type="spellEnd"/>
      <w:r>
        <w:t xml:space="preserve">; для улучшения слуха от шума в ушах при отите ЕАЭС </w:t>
      </w:r>
      <w:r>
        <w:rPr>
          <w:lang w:val="en-US" w:eastAsia="en-US" w:bidi="en-US"/>
        </w:rPr>
        <w:t>N</w:t>
      </w:r>
      <w:r w:rsidRPr="002817EE">
        <w:rPr>
          <w:lang w:eastAsia="en-US" w:bidi="en-US"/>
        </w:rPr>
        <w:t xml:space="preserve"> </w:t>
      </w:r>
      <w:r>
        <w:rPr>
          <w:lang w:val="en-US" w:eastAsia="en-US" w:bidi="en-US"/>
        </w:rPr>
        <w:t>RU</w:t>
      </w:r>
      <w:r w:rsidRPr="002817EE">
        <w:rPr>
          <w:lang w:eastAsia="en-US" w:bidi="en-US"/>
        </w:rPr>
        <w:t xml:space="preserve"> </w:t>
      </w:r>
      <w:r>
        <w:t>Д</w:t>
      </w:r>
      <w:r w:rsidRPr="002817EE">
        <w:rPr>
          <w:lang w:eastAsia="en-US" w:bidi="en-US"/>
        </w:rPr>
        <w:t>-</w:t>
      </w:r>
      <w:r>
        <w:rPr>
          <w:lang w:val="en-US" w:eastAsia="en-US" w:bidi="en-US"/>
        </w:rPr>
        <w:t>RU</w:t>
      </w:r>
      <w:r w:rsidRPr="002817EE">
        <w:rPr>
          <w:lang w:eastAsia="en-US" w:bidi="en-US"/>
        </w:rPr>
        <w:t xml:space="preserve">. </w:t>
      </w:r>
      <w:r>
        <w:t>РА02.В.79756/23 от 28.03.2023г.</w:t>
      </w:r>
    </w:p>
    <w:p w:rsidR="00E660CB" w:rsidRDefault="00D4394F">
      <w:pPr>
        <w:pStyle w:val="11"/>
        <w:spacing w:line="271" w:lineRule="auto"/>
      </w:pPr>
      <w:r>
        <w:t>Тип декларации</w:t>
      </w:r>
    </w:p>
    <w:p w:rsidR="00E660CB" w:rsidRDefault="00D4394F">
      <w:pPr>
        <w:pStyle w:val="11"/>
        <w:spacing w:line="271" w:lineRule="auto"/>
        <w:jc w:val="both"/>
      </w:pPr>
      <w:r>
        <w:t>Декларация о соответствии требованиям технического регламента Евразийского экономического союза (технического регламента Таможенного союза)</w:t>
      </w:r>
    </w:p>
    <w:p w:rsidR="00E660CB" w:rsidRDefault="00D4394F">
      <w:pPr>
        <w:pStyle w:val="11"/>
        <w:spacing w:line="271" w:lineRule="auto"/>
        <w:jc w:val="both"/>
      </w:pPr>
      <w:r>
        <w:t>Технические регламенты</w:t>
      </w:r>
    </w:p>
    <w:p w:rsidR="00E660CB" w:rsidRDefault="00D4394F">
      <w:pPr>
        <w:pStyle w:val="11"/>
        <w:spacing w:line="271" w:lineRule="auto"/>
        <w:jc w:val="both"/>
      </w:pPr>
      <w:r>
        <w:t xml:space="preserve">ТР ТС 029/2012 Требования безопасности пищевых добавок, </w:t>
      </w:r>
      <w:proofErr w:type="spellStart"/>
      <w:r>
        <w:t>ароматизаторов</w:t>
      </w:r>
      <w:proofErr w:type="spellEnd"/>
      <w:r>
        <w:t xml:space="preserve"> и технологических вспомогательных средств</w:t>
      </w:r>
    </w:p>
    <w:p w:rsidR="00E660CB" w:rsidRDefault="00D4394F">
      <w:pPr>
        <w:pStyle w:val="11"/>
        <w:spacing w:line="271" w:lineRule="auto"/>
        <w:jc w:val="both"/>
      </w:pPr>
      <w:r>
        <w:t>ТР ТС 021/2011 О безопасности пищевой продукции</w:t>
      </w:r>
    </w:p>
    <w:p w:rsidR="00E660CB" w:rsidRDefault="00D4394F">
      <w:pPr>
        <w:pStyle w:val="11"/>
        <w:spacing w:line="271" w:lineRule="auto"/>
        <w:jc w:val="both"/>
      </w:pPr>
      <w:r>
        <w:t>ТР ТС 022/2011 Пищевая продукция в части ее маркировки</w:t>
      </w:r>
    </w:p>
    <w:p w:rsidR="00E660CB" w:rsidRDefault="00D4394F">
      <w:pPr>
        <w:pStyle w:val="11"/>
        <w:spacing w:line="271" w:lineRule="auto"/>
        <w:jc w:val="both"/>
      </w:pPr>
      <w:r>
        <w:t>Группа продукции ЕАЭС</w:t>
      </w:r>
    </w:p>
    <w:p w:rsidR="00E660CB" w:rsidRDefault="00D4394F">
      <w:pPr>
        <w:pStyle w:val="11"/>
        <w:spacing w:line="271" w:lineRule="auto"/>
        <w:jc w:val="both"/>
      </w:pPr>
      <w:r>
        <w:t xml:space="preserve">Концентраты (жидкие, пастообразные), смеси (порошкообразные, </w:t>
      </w:r>
      <w:proofErr w:type="spellStart"/>
      <w:r>
        <w:t>таблетированные</w:t>
      </w:r>
      <w:proofErr w:type="spellEnd"/>
      <w:r>
        <w:t>, гранулированные и т.п.) для безалкогольных напитков</w:t>
      </w:r>
    </w:p>
    <w:p w:rsidR="00E660CB" w:rsidRDefault="00D4394F">
      <w:pPr>
        <w:pStyle w:val="11"/>
        <w:spacing w:line="271" w:lineRule="auto"/>
        <w:jc w:val="both"/>
      </w:pPr>
      <w:r>
        <w:t xml:space="preserve">Статус регистрации </w:t>
      </w:r>
      <w:r>
        <w:rPr>
          <w:color w:val="000000"/>
        </w:rPr>
        <w:t xml:space="preserve">- </w:t>
      </w:r>
      <w:r>
        <w:t>Приостановлен</w:t>
      </w:r>
    </w:p>
    <w:p w:rsidR="00E660CB" w:rsidRDefault="00D4394F">
      <w:pPr>
        <w:pStyle w:val="11"/>
        <w:spacing w:line="271" w:lineRule="auto"/>
        <w:jc w:val="both"/>
      </w:pPr>
      <w:r>
        <w:t xml:space="preserve">В издании приводятся слова врача-отоларинголога Петра Андреевича </w:t>
      </w:r>
      <w:proofErr w:type="spellStart"/>
      <w:r>
        <w:t>Зибрина</w:t>
      </w:r>
      <w:proofErr w:type="spellEnd"/>
      <w:r>
        <w:t xml:space="preserve"> о том, что врачи обманывают пациентов назначая им бестолковые операции, слуховые аппараты и лекарства. Как человек исцелившийся от тугоухости, врач </w:t>
      </w:r>
      <w:proofErr w:type="spellStart"/>
      <w:r>
        <w:t>Зибрин</w:t>
      </w:r>
      <w:proofErr w:type="spellEnd"/>
      <w:r>
        <w:t xml:space="preserve"> отмечает преимущества препарата </w:t>
      </w:r>
      <w:proofErr w:type="spellStart"/>
      <w:r>
        <w:t>Лорика</w:t>
      </w:r>
      <w:proofErr w:type="spellEnd"/>
      <w:r>
        <w:t>: стимуляция регенерации слуховых клеток, восстановление барабанной перепонки, восстановление слуховых косточек и других частей уха, нормализация работы слухового нерва. Такого врача не существует.</w:t>
      </w:r>
    </w:p>
    <w:p w:rsidR="00E660CB" w:rsidRDefault="00D4394F">
      <w:pPr>
        <w:pStyle w:val="11"/>
        <w:numPr>
          <w:ilvl w:val="0"/>
          <w:numId w:val="1"/>
        </w:numPr>
        <w:tabs>
          <w:tab w:val="left" w:pos="370"/>
        </w:tabs>
        <w:spacing w:line="271" w:lineRule="auto"/>
        <w:jc w:val="both"/>
      </w:pPr>
      <w:r>
        <w:t>Наружный гель «Железный молот»</w:t>
      </w:r>
    </w:p>
    <w:p w:rsidR="00E660CB" w:rsidRDefault="00D4394F">
      <w:pPr>
        <w:pStyle w:val="11"/>
        <w:spacing w:line="271" w:lineRule="auto"/>
        <w:jc w:val="both"/>
      </w:pPr>
      <w:r>
        <w:t xml:space="preserve">ЕАЭС </w:t>
      </w:r>
      <w:r>
        <w:rPr>
          <w:lang w:val="en-US" w:eastAsia="en-US" w:bidi="en-US"/>
        </w:rPr>
        <w:t>N</w:t>
      </w:r>
      <w:r w:rsidRPr="002817EE">
        <w:rPr>
          <w:lang w:eastAsia="en-US" w:bidi="en-US"/>
        </w:rPr>
        <w:t xml:space="preserve"> </w:t>
      </w:r>
      <w:r>
        <w:rPr>
          <w:lang w:val="en-US" w:eastAsia="en-US" w:bidi="en-US"/>
        </w:rPr>
        <w:t>RU</w:t>
      </w:r>
      <w:r w:rsidRPr="002817EE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fl</w:t>
      </w:r>
      <w:proofErr w:type="spellEnd"/>
      <w:r w:rsidRPr="002817EE">
        <w:rPr>
          <w:lang w:eastAsia="en-US" w:bidi="en-US"/>
        </w:rPr>
        <w:t>-</w:t>
      </w:r>
      <w:r>
        <w:rPr>
          <w:lang w:val="en-US" w:eastAsia="en-US" w:bidi="en-US"/>
        </w:rPr>
        <w:t>RU</w:t>
      </w:r>
      <w:r w:rsidRPr="002817EE">
        <w:rPr>
          <w:lang w:eastAsia="en-US" w:bidi="en-US"/>
        </w:rPr>
        <w:t>.</w:t>
      </w:r>
      <w:r>
        <w:rPr>
          <w:lang w:val="en-US" w:eastAsia="en-US" w:bidi="en-US"/>
        </w:rPr>
        <w:t>PA</w:t>
      </w:r>
      <w:r w:rsidRPr="002817EE">
        <w:rPr>
          <w:lang w:eastAsia="en-US" w:bidi="en-US"/>
        </w:rPr>
        <w:t>02.</w:t>
      </w:r>
      <w:r>
        <w:t>В.32552/24 от 27.02.2024 г.</w:t>
      </w:r>
    </w:p>
    <w:p w:rsidR="00E660CB" w:rsidRDefault="00D4394F">
      <w:pPr>
        <w:pStyle w:val="11"/>
        <w:spacing w:line="271" w:lineRule="auto"/>
        <w:jc w:val="both"/>
      </w:pPr>
      <w:r>
        <w:t>Тип декларации</w:t>
      </w:r>
    </w:p>
    <w:p w:rsidR="00E660CB" w:rsidRDefault="00D4394F">
      <w:pPr>
        <w:pStyle w:val="11"/>
        <w:spacing w:line="271" w:lineRule="auto"/>
        <w:jc w:val="both"/>
      </w:pPr>
      <w:r>
        <w:t>Декларация о соответствии требованиям технического регламента Евразийского экономического союза (технического регламента Таможенного союза)</w:t>
      </w:r>
    </w:p>
    <w:p w:rsidR="00E660CB" w:rsidRDefault="00D4394F">
      <w:pPr>
        <w:pStyle w:val="11"/>
        <w:spacing w:line="271" w:lineRule="auto"/>
        <w:jc w:val="both"/>
      </w:pPr>
      <w:r>
        <w:t>Технические регламенты</w:t>
      </w:r>
    </w:p>
    <w:p w:rsidR="00E660CB" w:rsidRDefault="00D4394F">
      <w:pPr>
        <w:pStyle w:val="11"/>
        <w:spacing w:line="271" w:lineRule="auto"/>
        <w:jc w:val="both"/>
      </w:pPr>
      <w:r>
        <w:t>ТРТС 009/2011 О безопасности парфюмерно-косметической продукции</w:t>
      </w:r>
    </w:p>
    <w:p w:rsidR="00E660CB" w:rsidRDefault="00D4394F">
      <w:pPr>
        <w:pStyle w:val="11"/>
        <w:spacing w:line="271" w:lineRule="auto"/>
        <w:jc w:val="both"/>
      </w:pPr>
      <w:r>
        <w:t>Группа продукции ЕАЭС</w:t>
      </w:r>
    </w:p>
    <w:p w:rsidR="00E660CB" w:rsidRDefault="00D4394F">
      <w:pPr>
        <w:pStyle w:val="11"/>
        <w:spacing w:line="271" w:lineRule="auto"/>
        <w:jc w:val="both"/>
      </w:pPr>
      <w:r>
        <w:t>Прочие косметические средства или средства для макияжа и средства ухода за кожей (кроме лекарственных), включая средства против загара или для загара</w:t>
      </w:r>
    </w:p>
    <w:p w:rsidR="00E660CB" w:rsidRDefault="00D4394F">
      <w:pPr>
        <w:pStyle w:val="11"/>
        <w:spacing w:line="271" w:lineRule="auto"/>
        <w:jc w:val="both"/>
      </w:pPr>
      <w:r>
        <w:t>Общие сведения об области применения продукции-</w:t>
      </w:r>
    </w:p>
    <w:p w:rsidR="00E660CB" w:rsidRDefault="00D4394F">
      <w:pPr>
        <w:pStyle w:val="11"/>
        <w:spacing w:line="271" w:lineRule="auto"/>
        <w:jc w:val="both"/>
      </w:pPr>
      <w:proofErr w:type="gramStart"/>
      <w:r>
        <w:t>уход</w:t>
      </w:r>
      <w:proofErr w:type="gramEnd"/>
      <w:r>
        <w:t xml:space="preserve"> за кожей</w:t>
      </w:r>
    </w:p>
    <w:p w:rsidR="00E660CB" w:rsidRDefault="00D4394F">
      <w:pPr>
        <w:pStyle w:val="11"/>
        <w:spacing w:line="271" w:lineRule="auto"/>
        <w:jc w:val="both"/>
      </w:pPr>
      <w:r>
        <w:t>Во всех рекламных материалах описывается как средство для «мужского здоровья» (</w:t>
      </w:r>
      <w:proofErr w:type="spellStart"/>
      <w:r>
        <w:t>эректильная</w:t>
      </w:r>
      <w:proofErr w:type="spellEnd"/>
      <w:r>
        <w:t xml:space="preserve"> дисфункция, повышения либидо и пр.). В таком случае товар должен быть зарегистрирован в группе продукции «Интимная косметика» и иметь СГР.</w:t>
      </w:r>
    </w:p>
    <w:p w:rsidR="00E660CB" w:rsidRDefault="00D4394F">
      <w:pPr>
        <w:pStyle w:val="11"/>
        <w:spacing w:line="271" w:lineRule="auto"/>
        <w:jc w:val="both"/>
      </w:pPr>
      <w:r>
        <w:t>С рекомендациями по применению данного препарата выступили группа врачей:</w:t>
      </w:r>
    </w:p>
    <w:p w:rsidR="00E660CB" w:rsidRDefault="00D4394F">
      <w:pPr>
        <w:pStyle w:val="11"/>
        <w:spacing w:line="271" w:lineRule="auto"/>
        <w:jc w:val="both"/>
      </w:pPr>
      <w:r>
        <w:t xml:space="preserve">Степан </w:t>
      </w:r>
      <w:proofErr w:type="spellStart"/>
      <w:r>
        <w:t>Былинков</w:t>
      </w:r>
      <w:proofErr w:type="spellEnd"/>
      <w:r>
        <w:t xml:space="preserve"> -хирург-уролог, Ростислав </w:t>
      </w:r>
      <w:proofErr w:type="spellStart"/>
      <w:r>
        <w:t>Кравин</w:t>
      </w:r>
      <w:proofErr w:type="spellEnd"/>
      <w:r>
        <w:t xml:space="preserve"> -врач-</w:t>
      </w:r>
      <w:proofErr w:type="spellStart"/>
      <w:r>
        <w:t>андролог</w:t>
      </w:r>
      <w:proofErr w:type="spellEnd"/>
      <w:r>
        <w:t xml:space="preserve">, Борис </w:t>
      </w:r>
      <w:proofErr w:type="spellStart"/>
      <w:r>
        <w:t>Ведарин</w:t>
      </w:r>
      <w:proofErr w:type="spellEnd"/>
      <w:r>
        <w:t xml:space="preserve"> -врач- сексолог, Иван </w:t>
      </w:r>
      <w:proofErr w:type="spellStart"/>
      <w:r>
        <w:t>Долянов</w:t>
      </w:r>
      <w:proofErr w:type="spellEnd"/>
      <w:r>
        <w:t xml:space="preserve"> </w:t>
      </w:r>
      <w:r>
        <w:rPr>
          <w:color w:val="000000"/>
        </w:rPr>
        <w:t xml:space="preserve">- </w:t>
      </w:r>
      <w:r>
        <w:t>врач-кардиолог. Все эти врачи отрицают традиционные методы лечения и известные лекарственные препараты, как кровавые и болезненные, дорогостоящие. Взамен предлагают Железный молот, по их утверждениям обладающий следующими</w:t>
      </w:r>
      <w:r>
        <w:br w:type="page"/>
        <w:t xml:space="preserve">возможностями </w:t>
      </w:r>
      <w:r>
        <w:rPr>
          <w:color w:val="383D3E"/>
        </w:rPr>
        <w:t xml:space="preserve">— </w:t>
      </w:r>
      <w:r>
        <w:t xml:space="preserve">восстановление кровообращения </w:t>
      </w:r>
      <w:r>
        <w:rPr>
          <w:color w:val="383D3E"/>
        </w:rPr>
        <w:t xml:space="preserve">в </w:t>
      </w:r>
      <w:r>
        <w:t xml:space="preserve">мочеполовой системе, нормализация потенции, увеличения либидо, продолжительности </w:t>
      </w:r>
      <w:r>
        <w:rPr>
          <w:color w:val="383D3E"/>
        </w:rPr>
        <w:t xml:space="preserve">полового акта, </w:t>
      </w:r>
      <w:r>
        <w:t>улучшение работы сердечно-сосудистой системы, очищение сосудов, рост размеров полового органа. Все указанные врачи - вымышленные</w:t>
      </w:r>
    </w:p>
    <w:p w:rsidR="00E660CB" w:rsidRDefault="00D4394F">
      <w:pPr>
        <w:pStyle w:val="11"/>
        <w:numPr>
          <w:ilvl w:val="0"/>
          <w:numId w:val="1"/>
        </w:numPr>
        <w:tabs>
          <w:tab w:val="left" w:pos="378"/>
        </w:tabs>
      </w:pPr>
      <w:proofErr w:type="spellStart"/>
      <w:r>
        <w:t>Ревиоронум</w:t>
      </w:r>
      <w:proofErr w:type="spellEnd"/>
      <w:r>
        <w:t xml:space="preserve"> с зеленым грецким орехом; средство от папиллом</w:t>
      </w:r>
    </w:p>
    <w:p w:rsidR="00E660CB" w:rsidRDefault="00D4394F">
      <w:pPr>
        <w:pStyle w:val="11"/>
      </w:pPr>
      <w:r>
        <w:t>Тип декларации</w:t>
      </w:r>
    </w:p>
    <w:p w:rsidR="00E660CB" w:rsidRDefault="00D4394F">
      <w:pPr>
        <w:pStyle w:val="11"/>
      </w:pPr>
      <w:r>
        <w:t xml:space="preserve">Декларация </w:t>
      </w:r>
      <w:r>
        <w:rPr>
          <w:color w:val="383D3E"/>
        </w:rPr>
        <w:t xml:space="preserve">о </w:t>
      </w:r>
      <w:r>
        <w:t>соответствии требованиям технического регламента Евразийского экономического союза (технического регламента Таможенного союза)</w:t>
      </w:r>
    </w:p>
    <w:p w:rsidR="00E660CB" w:rsidRDefault="00D4394F">
      <w:pPr>
        <w:pStyle w:val="11"/>
      </w:pPr>
      <w:r>
        <w:t>Технические регламенты</w:t>
      </w:r>
    </w:p>
    <w:p w:rsidR="00E660CB" w:rsidRDefault="00D4394F">
      <w:pPr>
        <w:pStyle w:val="11"/>
      </w:pPr>
      <w:r>
        <w:t xml:space="preserve">ТР ТС 029/2012 Требования безопасности пищевых добавок, </w:t>
      </w:r>
      <w:proofErr w:type="spellStart"/>
      <w:r>
        <w:t>ароматизаторов</w:t>
      </w:r>
      <w:proofErr w:type="spellEnd"/>
      <w:r>
        <w:t xml:space="preserve"> и технологических вспомогательных средств</w:t>
      </w:r>
    </w:p>
    <w:p w:rsidR="00E660CB" w:rsidRDefault="00D4394F">
      <w:pPr>
        <w:pStyle w:val="11"/>
      </w:pPr>
      <w:r>
        <w:t>ТР ТС 021/2011 О безопасности пищевой продукции</w:t>
      </w:r>
    </w:p>
    <w:p w:rsidR="00E660CB" w:rsidRDefault="00D4394F">
      <w:pPr>
        <w:pStyle w:val="11"/>
      </w:pPr>
      <w:r>
        <w:t>ТР ТС 022/2011 Пищевая продукция в части ее маркировки</w:t>
      </w:r>
    </w:p>
    <w:p w:rsidR="00E660CB" w:rsidRDefault="00D4394F">
      <w:pPr>
        <w:pStyle w:val="11"/>
      </w:pPr>
      <w:r>
        <w:t>Группа продукции ЕАЭС</w:t>
      </w:r>
    </w:p>
    <w:p w:rsidR="00E660CB" w:rsidRDefault="00D4394F">
      <w:pPr>
        <w:pStyle w:val="11"/>
      </w:pPr>
      <w:r>
        <w:t xml:space="preserve">Концентраты (жидкие, пастообразные), смеси (порошкообразные, </w:t>
      </w:r>
      <w:proofErr w:type="spellStart"/>
      <w:r>
        <w:t>таблетированные</w:t>
      </w:r>
      <w:proofErr w:type="spellEnd"/>
      <w:r>
        <w:t xml:space="preserve">, гранулированные и т.п.) </w:t>
      </w:r>
      <w:r>
        <w:rPr>
          <w:color w:val="383D3E"/>
        </w:rPr>
        <w:t xml:space="preserve">для </w:t>
      </w:r>
      <w:r>
        <w:t>безалкогольных напитков</w:t>
      </w:r>
    </w:p>
    <w:p w:rsidR="00E660CB" w:rsidRDefault="00D4394F">
      <w:pPr>
        <w:pStyle w:val="11"/>
      </w:pPr>
      <w:r>
        <w:t xml:space="preserve">Врач-дерматолог </w:t>
      </w:r>
      <w:proofErr w:type="spellStart"/>
      <w:r>
        <w:t>Воловни</w:t>
      </w:r>
      <w:r>
        <w:rPr>
          <w:color w:val="383D3E"/>
        </w:rPr>
        <w:t>цкая</w:t>
      </w:r>
      <w:proofErr w:type="spellEnd"/>
      <w:r>
        <w:rPr>
          <w:color w:val="383D3E"/>
        </w:rPr>
        <w:t xml:space="preserve"> </w:t>
      </w:r>
      <w:r>
        <w:t xml:space="preserve">Алла Руслановна </w:t>
      </w:r>
      <w:r>
        <w:rPr>
          <w:color w:val="383D3E"/>
        </w:rPr>
        <w:t xml:space="preserve">предлагает </w:t>
      </w:r>
      <w:r>
        <w:t xml:space="preserve">альтернативу традиционному, и, по ее мнению, </w:t>
      </w:r>
      <w:r>
        <w:rPr>
          <w:color w:val="383D3E"/>
        </w:rPr>
        <w:t xml:space="preserve">бесполезному </w:t>
      </w:r>
      <w:r>
        <w:t xml:space="preserve">лечению: лечиться препаратом </w:t>
      </w:r>
      <w:proofErr w:type="spellStart"/>
      <w:r>
        <w:t>Ревиоронум</w:t>
      </w:r>
      <w:proofErr w:type="spellEnd"/>
      <w:r>
        <w:t xml:space="preserve"> на основе лекарственных трав. Утверждает, что препарат способен навсегда избавить от папиллом за несколько курсов применения препарата. Данного врача не существует.</w:t>
      </w:r>
    </w:p>
    <w:p w:rsidR="00E660CB" w:rsidRDefault="00D4394F">
      <w:pPr>
        <w:pStyle w:val="11"/>
      </w:pPr>
      <w:proofErr w:type="gramStart"/>
      <w:r>
        <w:t>5)</w:t>
      </w:r>
      <w:proofErr w:type="spellStart"/>
      <w:r>
        <w:t>Сосудолитин</w:t>
      </w:r>
      <w:proofErr w:type="spellEnd"/>
      <w:proofErr w:type="gramEnd"/>
      <w:r>
        <w:t>; для сердца и сосудов; от давления</w:t>
      </w:r>
    </w:p>
    <w:p w:rsidR="00E660CB" w:rsidRDefault="00D4394F">
      <w:pPr>
        <w:pStyle w:val="11"/>
      </w:pPr>
      <w:r>
        <w:rPr>
          <w:lang w:val="en-US" w:eastAsia="en-US" w:bidi="en-US"/>
        </w:rPr>
        <w:t>EA</w:t>
      </w:r>
      <w:r w:rsidRPr="002817EE">
        <w:rPr>
          <w:lang w:eastAsia="en-US" w:bidi="en-US"/>
        </w:rPr>
        <w:t>3</w:t>
      </w:r>
      <w:r>
        <w:rPr>
          <w:lang w:val="en-US" w:eastAsia="en-US" w:bidi="en-US"/>
        </w:rPr>
        <w:t>CN</w:t>
      </w:r>
      <w:r w:rsidRPr="002817EE">
        <w:rPr>
          <w:lang w:eastAsia="en-US" w:bidi="en-US"/>
        </w:rPr>
        <w:t xml:space="preserve"> </w:t>
      </w:r>
      <w:r>
        <w:rPr>
          <w:lang w:val="en-US" w:eastAsia="en-US" w:bidi="en-US"/>
        </w:rPr>
        <w:t>RU</w:t>
      </w:r>
      <w:r w:rsidRPr="002817EE">
        <w:rPr>
          <w:lang w:eastAsia="en-US" w:bidi="en-US"/>
        </w:rPr>
        <w:t xml:space="preserve"> </w:t>
      </w:r>
      <w:r>
        <w:t>Д</w:t>
      </w:r>
      <w:r w:rsidRPr="002817EE">
        <w:rPr>
          <w:lang w:eastAsia="en-US" w:bidi="en-US"/>
        </w:rPr>
        <w:t>-</w:t>
      </w:r>
      <w:r>
        <w:rPr>
          <w:lang w:val="en-US" w:eastAsia="en-US" w:bidi="en-US"/>
        </w:rPr>
        <w:t>RU</w:t>
      </w:r>
      <w:r w:rsidRPr="002817EE">
        <w:rPr>
          <w:lang w:eastAsia="en-US" w:bidi="en-US"/>
        </w:rPr>
        <w:t xml:space="preserve">. </w:t>
      </w:r>
      <w:r>
        <w:t>РА02.В.79756/23 от 28.03.2023г.</w:t>
      </w:r>
    </w:p>
    <w:p w:rsidR="00E660CB" w:rsidRDefault="00D4394F">
      <w:pPr>
        <w:pStyle w:val="11"/>
      </w:pPr>
      <w:r>
        <w:t>Тип декларации</w:t>
      </w:r>
    </w:p>
    <w:p w:rsidR="00E660CB" w:rsidRDefault="00D4394F">
      <w:pPr>
        <w:pStyle w:val="11"/>
      </w:pPr>
      <w:r>
        <w:t xml:space="preserve">Декларация </w:t>
      </w:r>
      <w:r>
        <w:rPr>
          <w:color w:val="383D3E"/>
        </w:rPr>
        <w:t xml:space="preserve">о </w:t>
      </w:r>
      <w:r>
        <w:t>соответствии требованиям технического регламента Евразийского экономического союза (технического регламента Таможенного союза) Технические регламенты</w:t>
      </w:r>
    </w:p>
    <w:p w:rsidR="00E660CB" w:rsidRDefault="00D4394F">
      <w:pPr>
        <w:pStyle w:val="11"/>
      </w:pPr>
      <w:r>
        <w:t xml:space="preserve">ТР ТС 029/2012 Требования безопасности пищевых добавок, </w:t>
      </w:r>
      <w:proofErr w:type="spellStart"/>
      <w:r>
        <w:t>ароматизаторов</w:t>
      </w:r>
      <w:proofErr w:type="spellEnd"/>
      <w:r>
        <w:t xml:space="preserve"> и технологических вспомогательных средств</w:t>
      </w:r>
    </w:p>
    <w:p w:rsidR="00E660CB" w:rsidRDefault="00D4394F">
      <w:pPr>
        <w:pStyle w:val="11"/>
      </w:pPr>
      <w:r>
        <w:t>ТР ТС 021/2011 О безопасности пищевой продукции</w:t>
      </w:r>
    </w:p>
    <w:p w:rsidR="00E660CB" w:rsidRDefault="00D4394F">
      <w:pPr>
        <w:pStyle w:val="11"/>
      </w:pPr>
      <w:r>
        <w:t>ТР ТС 022/2011 Пищевая продукция в части ее маркировки</w:t>
      </w:r>
    </w:p>
    <w:p w:rsidR="00E660CB" w:rsidRDefault="00D4394F">
      <w:pPr>
        <w:pStyle w:val="11"/>
        <w:tabs>
          <w:tab w:val="left" w:pos="4814"/>
        </w:tabs>
      </w:pPr>
      <w:r>
        <w:t>Группа продукции ЕАЭС</w:t>
      </w:r>
      <w:r>
        <w:tab/>
        <w:t>'</w:t>
      </w:r>
    </w:p>
    <w:p w:rsidR="00E660CB" w:rsidRDefault="00D4394F">
      <w:pPr>
        <w:pStyle w:val="11"/>
      </w:pPr>
      <w:r>
        <w:t xml:space="preserve">Концентраты (жидкие, пастообразные), смеси (порошкообразные, </w:t>
      </w:r>
      <w:proofErr w:type="spellStart"/>
      <w:r>
        <w:t>таблетированные</w:t>
      </w:r>
      <w:proofErr w:type="spellEnd"/>
      <w:r>
        <w:t xml:space="preserve">, гранулированные и </w:t>
      </w:r>
      <w:r>
        <w:rPr>
          <w:color w:val="383D3E"/>
        </w:rPr>
        <w:t xml:space="preserve">т.п.) </w:t>
      </w:r>
      <w:r>
        <w:t>для безалкогольных напитков</w:t>
      </w:r>
    </w:p>
    <w:p w:rsidR="00E660CB" w:rsidRDefault="00D4394F">
      <w:pPr>
        <w:pStyle w:val="11"/>
      </w:pPr>
      <w:r>
        <w:t>Статус регистрации - Приостановлен</w:t>
      </w:r>
    </w:p>
    <w:p w:rsidR="00E660CB" w:rsidRDefault="00D4394F">
      <w:pPr>
        <w:pStyle w:val="11"/>
      </w:pPr>
      <w:r>
        <w:t xml:space="preserve">Арнольд Рихтер врач-нейрохирург, профессор из Германии советует его, как способ избавить больного от стенокардии, аритмии, атеросклероза, ишемической болезни сердца, либо от других сердечно-сосудистых болезней с гарантией и навсегда. Данного врача </w:t>
      </w:r>
      <w:r>
        <w:rPr>
          <w:color w:val="000000"/>
        </w:rPr>
        <w:t xml:space="preserve">не </w:t>
      </w:r>
      <w:r>
        <w:t>существует.</w:t>
      </w:r>
    </w:p>
    <w:p w:rsidR="00E660CB" w:rsidRDefault="00D4394F">
      <w:pPr>
        <w:pStyle w:val="11"/>
        <w:numPr>
          <w:ilvl w:val="0"/>
          <w:numId w:val="2"/>
        </w:numPr>
        <w:tabs>
          <w:tab w:val="left" w:pos="368"/>
        </w:tabs>
      </w:pPr>
      <w:proofErr w:type="spellStart"/>
      <w:r>
        <w:t>Силафлекс</w:t>
      </w:r>
      <w:proofErr w:type="spellEnd"/>
      <w:r>
        <w:t>; для суставов и связок</w:t>
      </w:r>
    </w:p>
    <w:p w:rsidR="00E660CB" w:rsidRDefault="00D4394F">
      <w:pPr>
        <w:pStyle w:val="11"/>
      </w:pPr>
      <w:r>
        <w:t xml:space="preserve">ЕАЭС </w:t>
      </w:r>
      <w:r>
        <w:rPr>
          <w:lang w:val="en-US" w:eastAsia="en-US" w:bidi="en-US"/>
        </w:rPr>
        <w:t>N</w:t>
      </w:r>
      <w:r w:rsidRPr="002817EE">
        <w:rPr>
          <w:lang w:eastAsia="en-US" w:bidi="en-US"/>
        </w:rPr>
        <w:t xml:space="preserve"> </w:t>
      </w:r>
      <w:r>
        <w:rPr>
          <w:lang w:val="en-US" w:eastAsia="en-US" w:bidi="en-US"/>
        </w:rPr>
        <w:t>RU</w:t>
      </w:r>
      <w:r w:rsidRPr="002817EE">
        <w:rPr>
          <w:lang w:eastAsia="en-US" w:bidi="en-US"/>
        </w:rPr>
        <w:t xml:space="preserve"> </w:t>
      </w:r>
      <w:r>
        <w:t>Д</w:t>
      </w:r>
      <w:r w:rsidRPr="002817EE">
        <w:rPr>
          <w:lang w:eastAsia="en-US" w:bidi="en-US"/>
        </w:rPr>
        <w:t>-</w:t>
      </w:r>
      <w:r>
        <w:rPr>
          <w:lang w:val="en-US" w:eastAsia="en-US" w:bidi="en-US"/>
        </w:rPr>
        <w:t>RU</w:t>
      </w:r>
      <w:r w:rsidRPr="002817EE">
        <w:rPr>
          <w:lang w:eastAsia="en-US" w:bidi="en-US"/>
        </w:rPr>
        <w:t xml:space="preserve">. </w:t>
      </w:r>
      <w:r>
        <w:t>РА02.В.79756/23 от 28.03.2023г.</w:t>
      </w:r>
    </w:p>
    <w:p w:rsidR="00E660CB" w:rsidRDefault="00D4394F">
      <w:pPr>
        <w:pStyle w:val="11"/>
      </w:pPr>
      <w:r>
        <w:rPr>
          <w:color w:val="000000"/>
        </w:rPr>
        <w:t xml:space="preserve">Тип </w:t>
      </w:r>
      <w:r>
        <w:t>декларации</w:t>
      </w:r>
    </w:p>
    <w:p w:rsidR="00E660CB" w:rsidRDefault="00D4394F">
      <w:pPr>
        <w:pStyle w:val="11"/>
      </w:pPr>
      <w:r>
        <w:t>Декларация о соответствии требованиям технического регламента Евразийского экономического союза (технического регламента Таможенного союза) '</w:t>
      </w:r>
    </w:p>
    <w:p w:rsidR="00E660CB" w:rsidRDefault="00D4394F">
      <w:pPr>
        <w:pStyle w:val="11"/>
        <w:tabs>
          <w:tab w:val="left" w:pos="8702"/>
        </w:tabs>
      </w:pPr>
      <w:r>
        <w:t>Технические регламенты</w:t>
      </w:r>
      <w:r>
        <w:tab/>
        <w:t>.</w:t>
      </w:r>
    </w:p>
    <w:p w:rsidR="00E660CB" w:rsidRDefault="00D4394F">
      <w:pPr>
        <w:pStyle w:val="11"/>
      </w:pPr>
      <w:r>
        <w:rPr>
          <w:color w:val="000000"/>
        </w:rPr>
        <w:t xml:space="preserve">ТР </w:t>
      </w:r>
      <w:r>
        <w:t xml:space="preserve">ТС 029/2012 Требования безопасности пищевых добавок, </w:t>
      </w:r>
      <w:proofErr w:type="spellStart"/>
      <w:r>
        <w:t>ароматизаторов</w:t>
      </w:r>
      <w:proofErr w:type="spellEnd"/>
      <w:r>
        <w:t xml:space="preserve"> и технологических вспомогательных средств</w:t>
      </w:r>
    </w:p>
    <w:p w:rsidR="00E660CB" w:rsidRDefault="00D4394F">
      <w:pPr>
        <w:pStyle w:val="11"/>
      </w:pPr>
      <w:r>
        <w:t>ТР ТС 021/2011 О безопасности пищевой продукции</w:t>
      </w:r>
    </w:p>
    <w:p w:rsidR="00E660CB" w:rsidRDefault="00D4394F">
      <w:pPr>
        <w:pStyle w:val="11"/>
      </w:pPr>
      <w:r>
        <w:t>ТР ТС 022/2011 Пищевая продукция в части ее маркировки</w:t>
      </w:r>
    </w:p>
    <w:p w:rsidR="00E660CB" w:rsidRDefault="00D4394F">
      <w:pPr>
        <w:pStyle w:val="11"/>
        <w:sectPr w:rsidR="00E660CB">
          <w:footerReference w:type="even" r:id="rId17"/>
          <w:footerReference w:type="default" r:id="rId18"/>
          <w:pgSz w:w="12245" w:h="16961"/>
          <w:pgMar w:top="1800" w:right="1185" w:bottom="1852" w:left="1273" w:header="0" w:footer="3" w:gutter="0"/>
          <w:cols w:space="720"/>
          <w:noEndnote/>
          <w:docGrid w:linePitch="360"/>
        </w:sectPr>
      </w:pPr>
      <w:r>
        <w:t>Группа продукции ЕАЭС</w:t>
      </w:r>
    </w:p>
    <w:p w:rsidR="00E660CB" w:rsidRDefault="00D4394F">
      <w:pPr>
        <w:pStyle w:val="11"/>
        <w:spacing w:line="266" w:lineRule="auto"/>
      </w:pPr>
      <w:r>
        <w:t xml:space="preserve">Концентраты (жидкие, пастообразные), смеси (порошкообразные, </w:t>
      </w:r>
      <w:proofErr w:type="spellStart"/>
      <w:r>
        <w:t>таблетированные</w:t>
      </w:r>
      <w:proofErr w:type="spellEnd"/>
      <w:r>
        <w:t>, гранулированные и т.п.) для безалкогольных напитков</w:t>
      </w:r>
    </w:p>
    <w:p w:rsidR="00E660CB" w:rsidRDefault="00D4394F">
      <w:pPr>
        <w:pStyle w:val="11"/>
        <w:spacing w:line="266" w:lineRule="auto"/>
      </w:pPr>
      <w:r>
        <w:t>Статус регистрации - Приостановлен</w:t>
      </w:r>
    </w:p>
    <w:p w:rsidR="00E660CB" w:rsidRDefault="00D4394F">
      <w:pPr>
        <w:pStyle w:val="11"/>
        <w:spacing w:line="266" w:lineRule="auto"/>
        <w:jc w:val="both"/>
      </w:pPr>
      <w:r>
        <w:t xml:space="preserve">Врач- ревматолог, заслуженный врач России и молодая ученная в области ревматологии Анна Доронина рекомендуют </w:t>
      </w:r>
      <w:proofErr w:type="spellStart"/>
      <w:r>
        <w:t>Силафлекс</w:t>
      </w:r>
      <w:proofErr w:type="spellEnd"/>
      <w:r>
        <w:t xml:space="preserve">, как препарат, лечащий ревматизмы, артрит, артроз, остеохондроз, грыжи, </w:t>
      </w:r>
      <w:proofErr w:type="spellStart"/>
      <w:r>
        <w:t>протрузии</w:t>
      </w:r>
      <w:proofErr w:type="spellEnd"/>
      <w:r>
        <w:t xml:space="preserve"> и другие заболевания суставов и позвоночника. Этого врача не существует</w:t>
      </w:r>
    </w:p>
    <w:p w:rsidR="00E660CB" w:rsidRDefault="00D4394F">
      <w:pPr>
        <w:pStyle w:val="11"/>
        <w:numPr>
          <w:ilvl w:val="0"/>
          <w:numId w:val="2"/>
        </w:numPr>
        <w:tabs>
          <w:tab w:val="left" w:pos="357"/>
        </w:tabs>
        <w:spacing w:line="266" w:lineRule="auto"/>
      </w:pPr>
      <w:proofErr w:type="spellStart"/>
      <w:r>
        <w:t>Зоримикс</w:t>
      </w:r>
      <w:proofErr w:type="spellEnd"/>
      <w:r>
        <w:t>; Витамины для глаз; для улучшения зрения</w:t>
      </w:r>
    </w:p>
    <w:p w:rsidR="00E660CB" w:rsidRDefault="00D4394F">
      <w:pPr>
        <w:pStyle w:val="11"/>
        <w:spacing w:line="266" w:lineRule="auto"/>
      </w:pPr>
      <w:r>
        <w:t xml:space="preserve">ЕАЭС </w:t>
      </w:r>
      <w:r>
        <w:rPr>
          <w:lang w:val="en-US" w:eastAsia="en-US" w:bidi="en-US"/>
        </w:rPr>
        <w:t>N</w:t>
      </w:r>
      <w:r w:rsidRPr="002817EE">
        <w:rPr>
          <w:lang w:eastAsia="en-US" w:bidi="en-US"/>
        </w:rPr>
        <w:t xml:space="preserve"> </w:t>
      </w:r>
      <w:r>
        <w:rPr>
          <w:lang w:val="en-US" w:eastAsia="en-US" w:bidi="en-US"/>
        </w:rPr>
        <w:t>RU</w:t>
      </w:r>
      <w:r w:rsidRPr="002817EE">
        <w:rPr>
          <w:lang w:eastAsia="en-US" w:bidi="en-US"/>
        </w:rPr>
        <w:t xml:space="preserve"> </w:t>
      </w:r>
      <w:r>
        <w:t>Д</w:t>
      </w:r>
      <w:r w:rsidRPr="002817EE">
        <w:rPr>
          <w:lang w:eastAsia="en-US" w:bidi="en-US"/>
        </w:rPr>
        <w:t>-</w:t>
      </w:r>
      <w:r>
        <w:rPr>
          <w:lang w:val="en-US" w:eastAsia="en-US" w:bidi="en-US"/>
        </w:rPr>
        <w:t>RU</w:t>
      </w:r>
      <w:r w:rsidRPr="002817EE">
        <w:rPr>
          <w:lang w:eastAsia="en-US" w:bidi="en-US"/>
        </w:rPr>
        <w:t xml:space="preserve">. </w:t>
      </w:r>
      <w:r>
        <w:t>РА02.В.79756/23 от 28.03.2023г.</w:t>
      </w:r>
    </w:p>
    <w:p w:rsidR="00E660CB" w:rsidRDefault="00D4394F">
      <w:pPr>
        <w:pStyle w:val="11"/>
        <w:spacing w:line="266" w:lineRule="auto"/>
      </w:pPr>
      <w:r>
        <w:t>Тип декларации</w:t>
      </w:r>
    </w:p>
    <w:p w:rsidR="00E660CB" w:rsidRDefault="00D4394F">
      <w:pPr>
        <w:pStyle w:val="11"/>
        <w:spacing w:line="266" w:lineRule="auto"/>
        <w:jc w:val="both"/>
      </w:pPr>
      <w:r>
        <w:t>Декларация о соответствии требованиям технического регламента Евразийского экономического союза (технического регламента Таможенного союза) Технические регламенты</w:t>
      </w:r>
    </w:p>
    <w:p w:rsidR="00E660CB" w:rsidRDefault="00D4394F">
      <w:pPr>
        <w:pStyle w:val="11"/>
        <w:spacing w:line="266" w:lineRule="auto"/>
        <w:jc w:val="both"/>
      </w:pPr>
      <w:r>
        <w:t xml:space="preserve">ТР ТС 029/2012 Требования безопасности пищевых добавок, </w:t>
      </w:r>
      <w:proofErr w:type="spellStart"/>
      <w:r>
        <w:t>ароматизаторов</w:t>
      </w:r>
      <w:proofErr w:type="spellEnd"/>
      <w:r>
        <w:t xml:space="preserve"> и технологических вспомогательных средств</w:t>
      </w:r>
    </w:p>
    <w:p w:rsidR="00E660CB" w:rsidRDefault="00D4394F">
      <w:pPr>
        <w:pStyle w:val="11"/>
        <w:spacing w:line="266" w:lineRule="auto"/>
        <w:jc w:val="both"/>
      </w:pPr>
      <w:r>
        <w:t>ТР ТС 021/2011 О безопасности пищевой продукции</w:t>
      </w:r>
    </w:p>
    <w:p w:rsidR="00E660CB" w:rsidRDefault="00D4394F">
      <w:pPr>
        <w:pStyle w:val="11"/>
        <w:spacing w:line="266" w:lineRule="auto"/>
        <w:jc w:val="both"/>
      </w:pPr>
      <w:r>
        <w:t>ТР ТС 022/2011 Пищевая продукция в части ее маркировки</w:t>
      </w:r>
    </w:p>
    <w:p w:rsidR="00E660CB" w:rsidRDefault="00D4394F">
      <w:pPr>
        <w:pStyle w:val="11"/>
        <w:spacing w:line="266" w:lineRule="auto"/>
        <w:jc w:val="both"/>
      </w:pPr>
      <w:r>
        <w:t>Группа продукции ЕАЭС</w:t>
      </w:r>
    </w:p>
    <w:p w:rsidR="00E660CB" w:rsidRDefault="00D4394F">
      <w:pPr>
        <w:pStyle w:val="11"/>
        <w:spacing w:line="266" w:lineRule="auto"/>
        <w:jc w:val="both"/>
      </w:pPr>
      <w:r>
        <w:t xml:space="preserve">Концентраты (жидкие, пастообразные), смеси (порошкообразные, </w:t>
      </w:r>
      <w:proofErr w:type="spellStart"/>
      <w:r>
        <w:t>таблетированные</w:t>
      </w:r>
      <w:proofErr w:type="spellEnd"/>
      <w:r>
        <w:t>, гранулированные и т.п.) для безалкогольных напитков</w:t>
      </w:r>
    </w:p>
    <w:p w:rsidR="00E660CB" w:rsidRDefault="00D4394F">
      <w:pPr>
        <w:pStyle w:val="11"/>
        <w:spacing w:line="266" w:lineRule="auto"/>
        <w:jc w:val="both"/>
      </w:pPr>
      <w:r>
        <w:t xml:space="preserve">Статус регистрации </w:t>
      </w:r>
      <w:r>
        <w:rPr>
          <w:color w:val="534C59"/>
        </w:rPr>
        <w:t xml:space="preserve">- </w:t>
      </w:r>
      <w:r>
        <w:t>Приостановлен ’</w:t>
      </w:r>
    </w:p>
    <w:p w:rsidR="00E660CB" w:rsidRDefault="00D4394F">
      <w:pPr>
        <w:pStyle w:val="11"/>
        <w:spacing w:line="266" w:lineRule="auto"/>
        <w:jc w:val="both"/>
      </w:pPr>
      <w:r>
        <w:t xml:space="preserve">Шведский врач-офтальмолог Ларс </w:t>
      </w:r>
      <w:proofErr w:type="spellStart"/>
      <w:r>
        <w:t>Свандер</w:t>
      </w:r>
      <w:proofErr w:type="spellEnd"/>
      <w:r>
        <w:t xml:space="preserve"> предлагает гарантированно вернуть 100% зрения. Шведский врач утверждает, что препарат </w:t>
      </w:r>
      <w:proofErr w:type="spellStart"/>
      <w:r>
        <w:t>Зоримикс</w:t>
      </w:r>
      <w:proofErr w:type="spellEnd"/>
      <w:r>
        <w:t xml:space="preserve"> восстанавливает зрительные клетки, восстанавливает клетки роговицы, сетчатки, хрусталика и зрительного нерва. А те клетки, которые восстановить нельзя заменяются новыми. Врача не существует.</w:t>
      </w:r>
    </w:p>
    <w:p w:rsidR="00E660CB" w:rsidRDefault="00D4394F">
      <w:pPr>
        <w:pStyle w:val="11"/>
        <w:spacing w:line="266" w:lineRule="auto"/>
        <w:jc w:val="both"/>
      </w:pPr>
      <w:proofErr w:type="gramStart"/>
      <w:r>
        <w:t>8)</w:t>
      </w:r>
      <w:proofErr w:type="spellStart"/>
      <w:r>
        <w:t>Дефакон</w:t>
      </w:r>
      <w:proofErr w:type="spellEnd"/>
      <w:proofErr w:type="gramEnd"/>
      <w:r>
        <w:t>; от запоров; слабительное</w:t>
      </w:r>
    </w:p>
    <w:p w:rsidR="00E660CB" w:rsidRDefault="00D4394F">
      <w:pPr>
        <w:pStyle w:val="11"/>
        <w:spacing w:line="266" w:lineRule="auto"/>
        <w:jc w:val="both"/>
      </w:pPr>
      <w:r>
        <w:t xml:space="preserve">ЕАЭС </w:t>
      </w:r>
      <w:r>
        <w:rPr>
          <w:lang w:val="en-US" w:eastAsia="en-US" w:bidi="en-US"/>
        </w:rPr>
        <w:t>N</w:t>
      </w:r>
      <w:r w:rsidRPr="002817EE">
        <w:rPr>
          <w:lang w:eastAsia="en-US" w:bidi="en-US"/>
        </w:rPr>
        <w:t xml:space="preserve"> </w:t>
      </w:r>
      <w:r>
        <w:rPr>
          <w:lang w:val="en-US" w:eastAsia="en-US" w:bidi="en-US"/>
        </w:rPr>
        <w:t>RU</w:t>
      </w:r>
      <w:r w:rsidRPr="002817EE">
        <w:rPr>
          <w:lang w:eastAsia="en-US" w:bidi="en-US"/>
        </w:rPr>
        <w:t xml:space="preserve"> </w:t>
      </w:r>
      <w:r>
        <w:t>Д</w:t>
      </w:r>
      <w:r w:rsidRPr="002817EE">
        <w:rPr>
          <w:lang w:eastAsia="en-US" w:bidi="en-US"/>
        </w:rPr>
        <w:t>-</w:t>
      </w:r>
      <w:r>
        <w:rPr>
          <w:lang w:val="en-US" w:eastAsia="en-US" w:bidi="en-US"/>
        </w:rPr>
        <w:t>RU</w:t>
      </w:r>
      <w:r w:rsidRPr="002817EE">
        <w:rPr>
          <w:lang w:eastAsia="en-US" w:bidi="en-US"/>
        </w:rPr>
        <w:t xml:space="preserve">. </w:t>
      </w:r>
      <w:r>
        <w:t>РА02.В.79756/23 от 28.03.2023г.</w:t>
      </w:r>
    </w:p>
    <w:p w:rsidR="00E660CB" w:rsidRDefault="00D4394F">
      <w:pPr>
        <w:pStyle w:val="11"/>
        <w:spacing w:line="266" w:lineRule="auto"/>
      </w:pPr>
      <w:r>
        <w:t>Тип декларации</w:t>
      </w:r>
    </w:p>
    <w:p w:rsidR="00E660CB" w:rsidRDefault="00D4394F">
      <w:pPr>
        <w:pStyle w:val="11"/>
        <w:spacing w:line="266" w:lineRule="auto"/>
        <w:jc w:val="both"/>
      </w:pPr>
      <w:r>
        <w:t>Декларация о соответствии требованиям технического регламента Евразийского экономического союза (технического регламента Таможенного союза) Технические регламенты</w:t>
      </w:r>
    </w:p>
    <w:p w:rsidR="00E660CB" w:rsidRDefault="00D4394F">
      <w:pPr>
        <w:pStyle w:val="11"/>
        <w:spacing w:line="266" w:lineRule="auto"/>
        <w:jc w:val="both"/>
      </w:pPr>
      <w:r>
        <w:t xml:space="preserve">ТР ТС 029/2012 Требования безопасности пищевых добавок, </w:t>
      </w:r>
      <w:proofErr w:type="spellStart"/>
      <w:r>
        <w:t>ароматизаторов</w:t>
      </w:r>
      <w:proofErr w:type="spellEnd"/>
      <w:r>
        <w:t xml:space="preserve"> и технологических вспомогательных средств</w:t>
      </w:r>
    </w:p>
    <w:p w:rsidR="00E660CB" w:rsidRDefault="00D4394F">
      <w:pPr>
        <w:pStyle w:val="11"/>
        <w:spacing w:line="266" w:lineRule="auto"/>
        <w:jc w:val="both"/>
      </w:pPr>
      <w:r>
        <w:t>ТР ТС 021/2011 О безопасности пищевой продукции</w:t>
      </w:r>
    </w:p>
    <w:p w:rsidR="00E660CB" w:rsidRDefault="00D4394F">
      <w:pPr>
        <w:pStyle w:val="11"/>
        <w:spacing w:line="266" w:lineRule="auto"/>
        <w:jc w:val="both"/>
      </w:pPr>
      <w:r>
        <w:t>ТР ТС 022/2011 Пищевая продукция в части ее маркировки</w:t>
      </w:r>
    </w:p>
    <w:p w:rsidR="00E660CB" w:rsidRDefault="00D4394F">
      <w:pPr>
        <w:pStyle w:val="11"/>
        <w:spacing w:line="266" w:lineRule="auto"/>
        <w:jc w:val="both"/>
      </w:pPr>
      <w:r>
        <w:t>Группа продукции ЕАЭС</w:t>
      </w:r>
    </w:p>
    <w:p w:rsidR="00E660CB" w:rsidRDefault="00D4394F">
      <w:pPr>
        <w:pStyle w:val="11"/>
        <w:spacing w:line="266" w:lineRule="auto"/>
        <w:jc w:val="both"/>
      </w:pPr>
      <w:r>
        <w:t xml:space="preserve">Концентраты (жидкие, пастообразные), смеси (порошкообразные, </w:t>
      </w:r>
      <w:proofErr w:type="spellStart"/>
      <w:r>
        <w:t>таблетированные</w:t>
      </w:r>
      <w:proofErr w:type="spellEnd"/>
      <w:r>
        <w:t>, гранулированные и т.п.) для безалкогольных напитков</w:t>
      </w:r>
    </w:p>
    <w:p w:rsidR="00E660CB" w:rsidRDefault="00D4394F">
      <w:pPr>
        <w:pStyle w:val="11"/>
        <w:spacing w:line="266" w:lineRule="auto"/>
        <w:jc w:val="both"/>
      </w:pPr>
      <w:r>
        <w:t xml:space="preserve">Статус декларации ЕАЭС </w:t>
      </w:r>
      <w:r>
        <w:rPr>
          <w:lang w:val="en-US" w:eastAsia="en-US" w:bidi="en-US"/>
        </w:rPr>
        <w:t>N</w:t>
      </w:r>
      <w:r w:rsidRPr="002817EE">
        <w:rPr>
          <w:lang w:eastAsia="en-US" w:bidi="en-US"/>
        </w:rPr>
        <w:t xml:space="preserve"> </w:t>
      </w:r>
      <w:r>
        <w:rPr>
          <w:lang w:val="en-US" w:eastAsia="en-US" w:bidi="en-US"/>
        </w:rPr>
        <w:t>RU</w:t>
      </w:r>
      <w:r w:rsidRPr="002817EE">
        <w:rPr>
          <w:lang w:eastAsia="en-US" w:bidi="en-US"/>
        </w:rPr>
        <w:t xml:space="preserve"> </w:t>
      </w:r>
      <w:r>
        <w:t>Д</w:t>
      </w:r>
      <w:r w:rsidRPr="002817EE">
        <w:rPr>
          <w:lang w:eastAsia="en-US" w:bidi="en-US"/>
        </w:rPr>
        <w:t>-</w:t>
      </w:r>
      <w:r>
        <w:rPr>
          <w:lang w:val="en-US" w:eastAsia="en-US" w:bidi="en-US"/>
        </w:rPr>
        <w:t>RU</w:t>
      </w:r>
      <w:r w:rsidRPr="002817EE">
        <w:rPr>
          <w:lang w:eastAsia="en-US" w:bidi="en-US"/>
        </w:rPr>
        <w:t xml:space="preserve">. </w:t>
      </w:r>
      <w:r>
        <w:t>РА02.В.79756/23 от 28.03.2023г. «приостановлен» по результатам контрольных мероприятий РПН. Срок устранения несоответствий: до 19.11.2024 года. Если по истечению срока несоответствия не будут устранены, продукция должна быть отозвана с рынка</w:t>
      </w:r>
    </w:p>
    <w:p w:rsidR="00E660CB" w:rsidRDefault="00D4394F">
      <w:pPr>
        <w:pStyle w:val="11"/>
        <w:spacing w:line="266" w:lineRule="auto"/>
        <w:jc w:val="both"/>
      </w:pPr>
      <w:r>
        <w:t>По данному препарату эксперты издания со ссылкой на ведущих гастроэнтерологов утверждают, что оно выводит токсичные вещества из организма, заживляют микротрещины в кишечнике. Этих экспертов также не существует.</w:t>
      </w:r>
    </w:p>
    <w:sectPr w:rsidR="00E660CB">
      <w:footerReference w:type="even" r:id="rId19"/>
      <w:footerReference w:type="default" r:id="rId20"/>
      <w:pgSz w:w="12245" w:h="16961"/>
      <w:pgMar w:top="1800" w:right="1185" w:bottom="1852" w:left="1273" w:header="1372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218" w:rsidRDefault="002E3218">
      <w:r>
        <w:separator/>
      </w:r>
    </w:p>
  </w:endnote>
  <w:endnote w:type="continuationSeparator" w:id="0">
    <w:p w:rsidR="002E3218" w:rsidRDefault="002E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0CB" w:rsidRDefault="00D4394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111760</wp:posOffset>
              </wp:positionH>
              <wp:positionV relativeFrom="page">
                <wp:posOffset>10500995</wp:posOffset>
              </wp:positionV>
              <wp:extent cx="4940935" cy="198120"/>
              <wp:effectExtent l="0" t="0" r="0" b="0"/>
              <wp:wrapNone/>
              <wp:docPr id="58" name="Shape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935" cy="1981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60CB" w:rsidRDefault="00E660CB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8" o:spid="_x0000_s1039" type="#_x0000_t202" style="position:absolute;margin-left:8.8pt;margin-top:826.85pt;width:389.05pt;height:15.6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" filled="f" stroked="f">
              <v:textbox style="mso-fit-shape-to-text:t" inset="0,0,0,0">
                <w:txbxContent>
                  <w:p w:rsidR="00E660CB" w:rsidRDefault="00E660CB">
                    <w:pPr>
                      <w:pStyle w:val="20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0048" behindDoc="1" locked="0" layoutInCell="1" allowOverlap="1">
              <wp:simplePos x="0" y="0"/>
              <wp:positionH relativeFrom="page">
                <wp:posOffset>35560</wp:posOffset>
              </wp:positionH>
              <wp:positionV relativeFrom="page">
                <wp:posOffset>10215245</wp:posOffset>
              </wp:positionV>
              <wp:extent cx="7555865" cy="0"/>
              <wp:effectExtent l="0" t="0" r="0" b="0"/>
              <wp:wrapNone/>
              <wp:docPr id="60" name="Shape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2.8000000000000003pt;margin-top:804.35000000000002pt;width:594.9500000000000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0CB" w:rsidRDefault="00D4394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7305040</wp:posOffset>
              </wp:positionH>
              <wp:positionV relativeFrom="page">
                <wp:posOffset>10421620</wp:posOffset>
              </wp:positionV>
              <wp:extent cx="243840" cy="338455"/>
              <wp:effectExtent l="0" t="0" r="0" b="0"/>
              <wp:wrapNone/>
              <wp:docPr id="52" name="Shape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840" cy="3384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60CB" w:rsidRDefault="00E660C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2" o:spid="_x0000_s1040" type="#_x0000_t202" style="position:absolute;margin-left:575.2pt;margin-top:820.6pt;width:19.2pt;height:26.6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" filled="f" stroked="f">
              <v:textbox inset="0,0,0,0">
                <w:txbxContent>
                  <w:p w:rsidR="00E660CB" w:rsidRDefault="00E660CB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87630</wp:posOffset>
              </wp:positionH>
              <wp:positionV relativeFrom="page">
                <wp:posOffset>10439400</wp:posOffset>
              </wp:positionV>
              <wp:extent cx="4940935" cy="201295"/>
              <wp:effectExtent l="0" t="0" r="0" b="0"/>
              <wp:wrapNone/>
              <wp:docPr id="56" name="Shap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935" cy="2012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60CB" w:rsidRDefault="00E660CB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6" o:spid="_x0000_s1041" type="#_x0000_t202" style="position:absolute;margin-left:6.9pt;margin-top:822pt;width:389.05pt;height:15.85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" filled="f" stroked="f">
              <v:textbox style="mso-fit-shape-to-text:t" inset="0,0,0,0">
                <w:txbxContent>
                  <w:p w:rsidR="00E660CB" w:rsidRDefault="00E660CB">
                    <w:pPr>
                      <w:pStyle w:val="20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0CB" w:rsidRDefault="00D4394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7305040</wp:posOffset>
              </wp:positionH>
              <wp:positionV relativeFrom="page">
                <wp:posOffset>10421620</wp:posOffset>
              </wp:positionV>
              <wp:extent cx="243840" cy="338455"/>
              <wp:effectExtent l="0" t="0" r="0" b="0"/>
              <wp:wrapNone/>
              <wp:docPr id="89" name="Shape 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840" cy="3384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60CB" w:rsidRDefault="00E660C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9" o:spid="_x0000_s1042" type="#_x0000_t202" style="position:absolute;margin-left:575.2pt;margin-top:820.6pt;width:19.2pt;height:26.6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" filled="f" stroked="f">
              <v:textbox inset="0,0,0,0">
                <w:txbxContent>
                  <w:p w:rsidR="00E660CB" w:rsidRDefault="00E660CB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87630</wp:posOffset>
              </wp:positionH>
              <wp:positionV relativeFrom="page">
                <wp:posOffset>10439400</wp:posOffset>
              </wp:positionV>
              <wp:extent cx="4940935" cy="201295"/>
              <wp:effectExtent l="0" t="0" r="0" b="0"/>
              <wp:wrapNone/>
              <wp:docPr id="93" name="Shape 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935" cy="2012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60CB" w:rsidRDefault="00E660CB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93" o:spid="_x0000_s1043" type="#_x0000_t202" style="position:absolute;margin-left:6.9pt;margin-top:822pt;width:389.05pt;height:15.85pt;z-index:-2516510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" filled="f" stroked="f">
              <v:textbox style="mso-fit-shape-to-text:t" inset="0,0,0,0">
                <w:txbxContent>
                  <w:p w:rsidR="00E660CB" w:rsidRDefault="00E660CB">
                    <w:pPr>
                      <w:pStyle w:val="20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66B" w:rsidRDefault="0097366B" w:rsidP="0097366B">
    <w:pPr>
      <w:pStyle w:val="20"/>
      <w:rPr>
        <w:sz w:val="16"/>
        <w:szCs w:val="16"/>
      </w:rPr>
    </w:pPr>
  </w:p>
  <w:p w:rsidR="00E660CB" w:rsidRDefault="00D4394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111760</wp:posOffset>
              </wp:positionH>
              <wp:positionV relativeFrom="page">
                <wp:posOffset>10500995</wp:posOffset>
              </wp:positionV>
              <wp:extent cx="4940935" cy="198120"/>
              <wp:effectExtent l="0" t="0" r="0" b="0"/>
              <wp:wrapNone/>
              <wp:docPr id="86" name="Shape 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935" cy="1981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7366B" w:rsidRDefault="0097366B" w:rsidP="0097366B">
                          <w:pPr>
                            <w:pStyle w:val="20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6" o:spid="_x0000_s1044" type="#_x0000_t202" style="position:absolute;margin-left:8.8pt;margin-top:826.85pt;width:389.05pt;height:15.6pt;z-index:-251653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" filled="f" stroked="f">
              <v:textbox style="mso-fit-shape-to-text:t" inset="0,0,0,0">
                <w:txbxContent>
                  <w:p w:rsidR="0097366B" w:rsidRDefault="0097366B" w:rsidP="0097366B">
                    <w:pPr>
                      <w:pStyle w:val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1072" behindDoc="1" locked="0" layoutInCell="1" allowOverlap="1">
              <wp:simplePos x="0" y="0"/>
              <wp:positionH relativeFrom="page">
                <wp:posOffset>35560</wp:posOffset>
              </wp:positionH>
              <wp:positionV relativeFrom="page">
                <wp:posOffset>10215245</wp:posOffset>
              </wp:positionV>
              <wp:extent cx="7555865" cy="0"/>
              <wp:effectExtent l="0" t="0" r="0" b="0"/>
              <wp:wrapNone/>
              <wp:docPr id="88" name="Shape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2.8000000000000003pt;margin-top:804.35000000000002pt;width:594.9500000000000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0CB" w:rsidRDefault="00D4394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111760</wp:posOffset>
              </wp:positionH>
              <wp:positionV relativeFrom="page">
                <wp:posOffset>10500995</wp:posOffset>
              </wp:positionV>
              <wp:extent cx="4940935" cy="198120"/>
              <wp:effectExtent l="0" t="0" r="0" b="0"/>
              <wp:wrapNone/>
              <wp:docPr id="98" name="Shape 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935" cy="1981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60CB" w:rsidRDefault="00D4394F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Документ создан в электронной форме. № 09-19295-2024-40 от 26.12.2024. Исполнитель: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Кулаева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Ф.Ю.</w:t>
                          </w:r>
                        </w:p>
                        <w:p w:rsidR="00E660CB" w:rsidRDefault="00D4394F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817EE" w:rsidRPr="002817EE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12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из 12. Страница создана: 25.12.2024 09:48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8" o:spid="_x0000_s1045" type="#_x0000_t202" style="position:absolute;margin-left:8.8pt;margin-top:826.85pt;width:389.05pt;height:15.6pt;z-index:-25164902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" filled="f" stroked="f">
              <v:textbox style="mso-fit-shape-to-text:t" inset="0,0,0,0">
                <w:txbxContent>
                  <w:p w:rsidR="00E660CB" w:rsidRDefault="00D4394F">
                    <w:pPr>
                      <w:pStyle w:val="20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Документ создан в электронной форме. № 09-19295-2024-40 от 26.12.2024. Исполнитель: Кулаева Ф.Ю.</w:t>
                    </w:r>
                  </w:p>
                  <w:p w:rsidR="00E660CB" w:rsidRDefault="00D4394F">
                    <w:pPr>
                      <w:pStyle w:val="20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817EE" w:rsidRPr="002817EE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12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 из 12. Страница создана: 25.12.2024 09:48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2096" behindDoc="1" locked="0" layoutInCell="1" allowOverlap="1">
              <wp:simplePos x="0" y="0"/>
              <wp:positionH relativeFrom="page">
                <wp:posOffset>35560</wp:posOffset>
              </wp:positionH>
              <wp:positionV relativeFrom="page">
                <wp:posOffset>10215245</wp:posOffset>
              </wp:positionV>
              <wp:extent cx="7555865" cy="0"/>
              <wp:effectExtent l="0" t="0" r="0" b="0"/>
              <wp:wrapNone/>
              <wp:docPr id="100" name="Shape 1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2.8000000000000003pt;margin-top:804.35000000000002pt;width:594.9500000000000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0CB" w:rsidRDefault="00D4394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3120" behindDoc="1" locked="0" layoutInCell="1" allowOverlap="1">
              <wp:simplePos x="0" y="0"/>
              <wp:positionH relativeFrom="page">
                <wp:posOffset>35560</wp:posOffset>
              </wp:positionH>
              <wp:positionV relativeFrom="page">
                <wp:posOffset>10215245</wp:posOffset>
              </wp:positionV>
              <wp:extent cx="7555865" cy="0"/>
              <wp:effectExtent l="0" t="0" r="0" b="0"/>
              <wp:wrapNone/>
              <wp:docPr id="97" name="Shape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3CD5C8D" id="_x0000_t32" coordsize="21600,21600" o:spt="32" o:oned="t" path="m,l21600,21600e" filled="f">
              <v:path arrowok="t" fillok="f" o:connecttype="none"/>
              <o:lock v:ext="edit" shapetype="t"/>
            </v:shapetype>
            <v:shape id="Shape 97" o:spid="_x0000_s1026" type="#_x0000_t32" style="position:absolute;margin-left:2.8pt;margin-top:804.35pt;width:594.95pt;height:0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" strokeweight="1pt"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218" w:rsidRDefault="002E3218"/>
  </w:footnote>
  <w:footnote w:type="continuationSeparator" w:id="0">
    <w:p w:rsidR="002E3218" w:rsidRDefault="002E321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C03B5"/>
    <w:multiLevelType w:val="multilevel"/>
    <w:tmpl w:val="BD26E094"/>
    <w:lvl w:ilvl="0">
      <w:start w:val="6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F1C23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EB15DD"/>
    <w:multiLevelType w:val="multilevel"/>
    <w:tmpl w:val="EF8E9E38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F1C23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0CB"/>
    <w:rsid w:val="002817EE"/>
    <w:rsid w:val="002E3218"/>
    <w:rsid w:val="0097366B"/>
    <w:rsid w:val="00D4394F"/>
    <w:rsid w:val="00E6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E1AC4E-6CF0-491E-950C-FCD41D67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F1C23"/>
      <w:sz w:val="28"/>
      <w:szCs w:val="28"/>
      <w:u w:val="none"/>
    </w:rPr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1F1C23"/>
      <w:sz w:val="9"/>
      <w:szCs w:val="9"/>
      <w:u w:val="none"/>
    </w:rPr>
  </w:style>
  <w:style w:type="character" w:customStyle="1" w:styleId="a5">
    <w:name w:val="Другое_"/>
    <w:basedOn w:val="a0"/>
    <w:link w:val="a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1F1C23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F1C23"/>
      <w:sz w:val="40"/>
      <w:szCs w:val="4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F1C23"/>
      <w:sz w:val="32"/>
      <w:szCs w:val="32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F1C23"/>
      <w:sz w:val="22"/>
      <w:szCs w:val="22"/>
      <w:u w:val="none"/>
    </w:rPr>
  </w:style>
  <w:style w:type="character" w:customStyle="1" w:styleId="a7">
    <w:name w:val="Основной текст_"/>
    <w:basedOn w:val="a0"/>
    <w:link w:val="1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1F1C23"/>
      <w:sz w:val="20"/>
      <w:szCs w:val="20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ind w:left="260" w:firstLine="480"/>
    </w:pPr>
    <w:rPr>
      <w:rFonts w:ascii="Times New Roman" w:eastAsia="Times New Roman" w:hAnsi="Times New Roman" w:cs="Times New Roman"/>
      <w:color w:val="1F1C23"/>
      <w:sz w:val="28"/>
      <w:szCs w:val="28"/>
    </w:rPr>
  </w:style>
  <w:style w:type="paragraph" w:customStyle="1" w:styleId="a4">
    <w:name w:val="Подпись к картинке"/>
    <w:basedOn w:val="a"/>
    <w:link w:val="a3"/>
    <w:rPr>
      <w:rFonts w:ascii="Arial" w:eastAsia="Arial" w:hAnsi="Arial" w:cs="Arial"/>
      <w:color w:val="1F1C23"/>
      <w:sz w:val="9"/>
      <w:szCs w:val="9"/>
    </w:rPr>
  </w:style>
  <w:style w:type="paragraph" w:customStyle="1" w:styleId="a6">
    <w:name w:val="Другое"/>
    <w:basedOn w:val="a"/>
    <w:link w:val="a5"/>
    <w:pPr>
      <w:spacing w:line="269" w:lineRule="auto"/>
    </w:pPr>
    <w:rPr>
      <w:rFonts w:ascii="Cambria" w:eastAsia="Cambria" w:hAnsi="Cambria" w:cs="Cambria"/>
      <w:color w:val="1F1C23"/>
      <w:sz w:val="20"/>
      <w:szCs w:val="20"/>
    </w:rPr>
  </w:style>
  <w:style w:type="paragraph" w:customStyle="1" w:styleId="10">
    <w:name w:val="Заголовок №1"/>
    <w:basedOn w:val="a"/>
    <w:link w:val="1"/>
    <w:pPr>
      <w:spacing w:line="226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1F1C23"/>
      <w:sz w:val="40"/>
      <w:szCs w:val="40"/>
    </w:rPr>
  </w:style>
  <w:style w:type="paragraph" w:customStyle="1" w:styleId="24">
    <w:name w:val="Заголовок №2"/>
    <w:basedOn w:val="a"/>
    <w:link w:val="23"/>
    <w:pPr>
      <w:spacing w:line="226" w:lineRule="auto"/>
      <w:jc w:val="center"/>
      <w:outlineLvl w:val="1"/>
    </w:pPr>
    <w:rPr>
      <w:rFonts w:ascii="Times New Roman" w:eastAsia="Times New Roman" w:hAnsi="Times New Roman" w:cs="Times New Roman"/>
      <w:color w:val="1F1C23"/>
      <w:sz w:val="32"/>
      <w:szCs w:val="32"/>
    </w:rPr>
  </w:style>
  <w:style w:type="paragraph" w:customStyle="1" w:styleId="30">
    <w:name w:val="Заголовок №3"/>
    <w:basedOn w:val="a"/>
    <w:link w:val="3"/>
    <w:pPr>
      <w:spacing w:after="170" w:line="269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1F1C23"/>
      <w:sz w:val="22"/>
      <w:szCs w:val="22"/>
    </w:rPr>
  </w:style>
  <w:style w:type="paragraph" w:customStyle="1" w:styleId="11">
    <w:name w:val="Основной текст1"/>
    <w:basedOn w:val="a"/>
    <w:link w:val="a7"/>
    <w:pPr>
      <w:spacing w:line="269" w:lineRule="auto"/>
    </w:pPr>
    <w:rPr>
      <w:rFonts w:ascii="Cambria" w:eastAsia="Cambria" w:hAnsi="Cambria" w:cs="Cambria"/>
      <w:color w:val="1F1C23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9736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366B"/>
    <w:rPr>
      <w:color w:val="000000"/>
    </w:rPr>
  </w:style>
  <w:style w:type="paragraph" w:styleId="aa">
    <w:name w:val="footer"/>
    <w:basedOn w:val="a"/>
    <w:link w:val="ab"/>
    <w:uiPriority w:val="99"/>
    <w:unhideWhenUsed/>
    <w:rsid w:val="009736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366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@anti-counterfeiting.ru" TargetMode="Externa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zdravomed.shop/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1970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2025-02-05T09:27:00Z</dcterms:created>
  <dcterms:modified xsi:type="dcterms:W3CDTF">2025-02-05T09:33:00Z</dcterms:modified>
</cp:coreProperties>
</file>